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745"/>
        </w:tabs>
        <w:adjustRightInd w:val="0"/>
        <w:snapToGrid w:val="0"/>
        <w:spacing w:line="590" w:lineRule="exact"/>
        <w:jc w:val="center"/>
        <w:outlineLvl w:val="0"/>
        <w:rPr>
          <w:rFonts w:hint="eastAsia" w:ascii="Times New Roman" w:hAnsi="Times New Roman" w:eastAsia="方正小标宋简体" w:cs="方正小标宋简体"/>
          <w:color w:val="000000"/>
          <w:sz w:val="44"/>
          <w:szCs w:val="44"/>
        </w:rPr>
      </w:pPr>
    </w:p>
    <w:p>
      <w:pPr>
        <w:tabs>
          <w:tab w:val="left" w:pos="2745"/>
        </w:tabs>
        <w:adjustRightInd w:val="0"/>
        <w:snapToGrid w:val="0"/>
        <w:spacing w:line="240" w:lineRule="auto"/>
        <w:jc w:val="center"/>
        <w:outlineLvl w:val="0"/>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福建省法定传染病报告质量</w:t>
      </w:r>
    </w:p>
    <w:p>
      <w:pPr>
        <w:tabs>
          <w:tab w:val="left" w:pos="2745"/>
        </w:tabs>
        <w:adjustRightInd w:val="0"/>
        <w:snapToGrid w:val="0"/>
        <w:spacing w:line="240" w:lineRule="auto"/>
        <w:jc w:val="center"/>
        <w:outlineLvl w:val="0"/>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和管理现状调查方案</w:t>
      </w:r>
    </w:p>
    <w:p>
      <w:pPr>
        <w:adjustRightInd w:val="0"/>
        <w:snapToGrid w:val="0"/>
        <w:spacing w:line="590" w:lineRule="exact"/>
        <w:jc w:val="center"/>
        <w:rPr>
          <w:rFonts w:hint="eastAsia" w:ascii="Times New Roman" w:hAnsi="Times New Roman" w:eastAsia="楷体_GB2312" w:cs="楷体_GB2312"/>
          <w:b/>
          <w:color w:val="000000"/>
          <w:sz w:val="32"/>
          <w:szCs w:val="32"/>
        </w:rPr>
      </w:pPr>
      <w:r>
        <w:rPr>
          <w:rFonts w:hint="eastAsia" w:ascii="Times New Roman" w:hAnsi="Times New Roman" w:eastAsia="楷体_GB2312" w:cs="楷体_GB2312"/>
          <w:b/>
          <w:color w:val="000000"/>
          <w:sz w:val="32"/>
          <w:szCs w:val="32"/>
        </w:rPr>
        <w:t>（2018年版）</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为推进各地贯彻落实《传染病信息报告管理规范（2015年版）》要求，掌握全省各级各类责任报告单位法定传染病报告质量和管理现状，进一步提高传染病报告质量，根据《全国法定传染病报告质量和管理现状调查方案（2017年版）》，结合我省工作实际，特制定本方案。</w:t>
      </w:r>
    </w:p>
    <w:p>
      <w:pPr>
        <w:tabs>
          <w:tab w:val="left" w:pos="2745"/>
        </w:tabs>
        <w:adjustRightInd w:val="0"/>
        <w:snapToGrid w:val="0"/>
        <w:spacing w:line="590" w:lineRule="exact"/>
        <w:ind w:firstLine="640" w:firstLineChars="200"/>
        <w:outlineLvl w:val="1"/>
        <w:rPr>
          <w:rFonts w:hint="eastAsia"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一、调查目的</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（一）了解各级各类医疗卫生机构法定传染病报告质量、管理现状和薄弱环节，对全省法定传染病报告质量进行评估。</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（二）评价各级卫生计生行政部门、各级各类医疗卫生机构的法定传染病诊断与报告管理履职、制度落实等情况。</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（三）了解法定传染病报告管理工作中存在的困难和问题，为进一步改进工作提供参考。</w:t>
      </w:r>
    </w:p>
    <w:p>
      <w:pPr>
        <w:tabs>
          <w:tab w:val="left" w:pos="2745"/>
        </w:tabs>
        <w:adjustRightInd w:val="0"/>
        <w:snapToGrid w:val="0"/>
        <w:spacing w:line="590" w:lineRule="exact"/>
        <w:ind w:firstLine="640" w:firstLineChars="200"/>
        <w:outlineLvl w:val="1"/>
        <w:rPr>
          <w:rFonts w:hint="eastAsia"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二、调查对象和样本量</w:t>
      </w:r>
    </w:p>
    <w:p>
      <w:pPr>
        <w:tabs>
          <w:tab w:val="left" w:pos="2745"/>
        </w:tabs>
        <w:adjustRightInd w:val="0"/>
        <w:snapToGrid w:val="0"/>
        <w:spacing w:line="590" w:lineRule="exact"/>
        <w:ind w:firstLine="643" w:firstLineChars="200"/>
        <w:outlineLvl w:val="2"/>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（一）调查对象。</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调查对象包括各级卫生计生行政部门和疾控机构，以及中国疾病预防控制信息系统中维护的医疗机构。</w:t>
      </w:r>
    </w:p>
    <w:p>
      <w:pPr>
        <w:tabs>
          <w:tab w:val="left" w:pos="2745"/>
        </w:tabs>
        <w:adjustRightInd w:val="0"/>
        <w:snapToGrid w:val="0"/>
        <w:spacing w:line="590" w:lineRule="exact"/>
        <w:ind w:firstLine="643" w:firstLineChars="200"/>
        <w:outlineLvl w:val="2"/>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（二）医疗机构抽样方法与样本量。</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全省以县（市、区）为单位对属地医疗机构开展调查。</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设区市卫生计生行政部门组织辖区内县（市、区）开展自查，平潭综合实验区卫生计生行政部门组织开展自查，自查的医疗机构数应占属地医疗机构总数的25％及以上，历年不重复抽样。每4年一个周期，实现属地医疗机构的全覆盖。</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设区市每年自查的病种应覆盖本地区主要流行的传染病，原则上应包括本地区法定传染病发病、死亡报告病种总数的70％及以上。病例抽查时间范围应涉及一个年度的四个季度，如对2、5、8、11月等4个月份的门诊、住院部的全部诊疗登记病例进行调查。如调查所有诊疗记录后仍未能满足病种覆盖要求的，则可从相邻月份中进行补充，直到达到相应要求。设区市、县（市、区）的自查工作按季度组织完成。每年各季度自查的月份可以进行轮换。</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省卫生计生委组织省疾控中心对县（市、区）自查结果进行现场复核。年度复核县（市、区）数为全省所有县（区）的10%，复核病例样本量为本省设区市和县（市、区）调查病例总量的10％（原则上，省级复核的病例数应完成600例及以上，对本省报告发病数排名前5位的病种应分别调查10例及以上）。</w:t>
      </w:r>
    </w:p>
    <w:p>
      <w:pPr>
        <w:tabs>
          <w:tab w:val="left" w:pos="2745"/>
        </w:tabs>
        <w:adjustRightInd w:val="0"/>
        <w:snapToGrid w:val="0"/>
        <w:spacing w:line="590" w:lineRule="exact"/>
        <w:ind w:firstLine="643" w:firstLineChars="200"/>
        <w:outlineLvl w:val="2"/>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（三）重点地区及重点机构确定方法与督查样本量。</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根据省疾控中心对全省各级各类法定传染病责任报告单位进行报告质量综合评价的评价结果，确定全省各季度报告质量管理工作的重点地区（综合报告质量位居全省后10位的县区）和重点机构（全省二级及以上医疗机构中综合质量报告位居后10位的机构）。</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县区级需逐一对辖区内的重点机构开展督查指导工作，设区市级需对辖区内50％以上的重点机构和重点县区开展督查指导工作，省级需对辖区内25％以上的重点机构和重点县区开展督查指导工作。</w:t>
      </w:r>
    </w:p>
    <w:p>
      <w:pPr>
        <w:tabs>
          <w:tab w:val="left" w:pos="2745"/>
        </w:tabs>
        <w:adjustRightInd w:val="0"/>
        <w:snapToGrid w:val="0"/>
        <w:spacing w:line="590" w:lineRule="exact"/>
        <w:ind w:firstLine="640" w:firstLineChars="200"/>
        <w:outlineLvl w:val="1"/>
        <w:rPr>
          <w:rFonts w:hint="eastAsia"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三、调查内容和方法</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根据调查内容不同，综合采用定性和定量相结合的方法，其中定量为主，定性为辅。</w:t>
      </w:r>
    </w:p>
    <w:p>
      <w:pPr>
        <w:tabs>
          <w:tab w:val="left" w:pos="2745"/>
        </w:tabs>
        <w:adjustRightInd w:val="0"/>
        <w:snapToGrid w:val="0"/>
        <w:spacing w:line="590" w:lineRule="exact"/>
        <w:ind w:firstLine="643" w:firstLineChars="200"/>
        <w:outlineLvl w:val="2"/>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（一）医疗机构传染病报告质量调查。</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主要采用定量调查方法，获取法定传染病报告率、法定传染病报告及时率、报告卡填写完整率、报告卡填写准确率、报告卡与网络报告信息一致率、报告卡有效证件号填写完整率、报告卡现住址不详率等指标。具体内容和方法如下：</w:t>
      </w:r>
    </w:p>
    <w:p>
      <w:pPr>
        <w:tabs>
          <w:tab w:val="left" w:pos="2745"/>
        </w:tabs>
        <w:adjustRightInd w:val="0"/>
        <w:snapToGrid w:val="0"/>
        <w:spacing w:line="590" w:lineRule="exact"/>
        <w:ind w:firstLine="643" w:firstLineChars="200"/>
        <w:outlineLvl w:val="3"/>
        <w:rPr>
          <w:rFonts w:hint="eastAsia" w:ascii="Times New Roman" w:hAnsi="Times New Roman" w:eastAsia="仿宋_GB2312" w:cs="仿宋_GB2312"/>
          <w:b/>
          <w:color w:val="000000"/>
          <w:sz w:val="32"/>
          <w:szCs w:val="32"/>
        </w:rPr>
      </w:pPr>
      <w:r>
        <w:rPr>
          <w:rFonts w:hint="eastAsia" w:ascii="Times New Roman" w:hAnsi="Times New Roman" w:eastAsia="仿宋_GB2312" w:cs="仿宋_GB2312"/>
          <w:b/>
          <w:color w:val="000000"/>
          <w:sz w:val="32"/>
          <w:szCs w:val="32"/>
        </w:rPr>
        <w:t>1. 查阅原始诊疗登记。</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查阅医疗机构本年度的每个季度中1个月的门诊部、住院部所诊断登记的全部法定传染病进行连续性调查，抄录初步诊断为法定传染病的病历信息，填写附件1。被调查医疗机构使用电子病历时，则通过电子病历管理系统查阅电子病历信息，如系统不完善，结合纸质诊疗登记开展调查工作。</w:t>
      </w:r>
    </w:p>
    <w:p>
      <w:pPr>
        <w:tabs>
          <w:tab w:val="left" w:pos="2745"/>
        </w:tabs>
        <w:adjustRightInd w:val="0"/>
        <w:snapToGrid w:val="0"/>
        <w:spacing w:line="590" w:lineRule="exact"/>
        <w:ind w:firstLine="643" w:firstLineChars="200"/>
        <w:outlineLvl w:val="3"/>
        <w:rPr>
          <w:rFonts w:hint="eastAsia" w:ascii="Times New Roman" w:hAnsi="Times New Roman" w:eastAsia="仿宋_GB2312" w:cs="仿宋_GB2312"/>
          <w:b/>
          <w:color w:val="000000"/>
          <w:sz w:val="32"/>
          <w:szCs w:val="32"/>
        </w:rPr>
      </w:pPr>
      <w:r>
        <w:rPr>
          <w:rFonts w:hint="eastAsia" w:ascii="Times New Roman" w:hAnsi="Times New Roman" w:eastAsia="仿宋_GB2312" w:cs="仿宋_GB2312"/>
          <w:b/>
          <w:color w:val="000000"/>
          <w:sz w:val="32"/>
          <w:szCs w:val="32"/>
        </w:rPr>
        <w:t>2. 复印传染病报告卡。</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复印根据门诊日志、出入院登记本抽查到的初步诊断为法定传染病的所有报告卡。</w:t>
      </w:r>
    </w:p>
    <w:p>
      <w:pPr>
        <w:tabs>
          <w:tab w:val="left" w:pos="2745"/>
        </w:tabs>
        <w:adjustRightInd w:val="0"/>
        <w:snapToGrid w:val="0"/>
        <w:spacing w:line="590" w:lineRule="exact"/>
        <w:ind w:firstLine="643" w:firstLineChars="200"/>
        <w:outlineLvl w:val="3"/>
        <w:rPr>
          <w:rFonts w:hint="eastAsia" w:ascii="Times New Roman" w:hAnsi="Times New Roman" w:eastAsia="仿宋_GB2312" w:cs="仿宋_GB2312"/>
          <w:b/>
          <w:color w:val="000000"/>
          <w:sz w:val="32"/>
          <w:szCs w:val="32"/>
        </w:rPr>
      </w:pPr>
      <w:r>
        <w:rPr>
          <w:rFonts w:hint="eastAsia" w:ascii="Times New Roman" w:hAnsi="Times New Roman" w:eastAsia="仿宋_GB2312" w:cs="仿宋_GB2312"/>
          <w:b/>
          <w:color w:val="000000"/>
          <w:sz w:val="32"/>
          <w:szCs w:val="32"/>
        </w:rPr>
        <w:t>3. 原始诊疗记录登记情况。</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现场随机查阅门诊日志、出入院登记本，检查登记本项目设置是否齐全，填写是否清晰。</w:t>
      </w:r>
    </w:p>
    <w:p>
      <w:pPr>
        <w:tabs>
          <w:tab w:val="left" w:pos="2745"/>
        </w:tabs>
        <w:adjustRightInd w:val="0"/>
        <w:snapToGrid w:val="0"/>
        <w:spacing w:line="590" w:lineRule="exact"/>
        <w:ind w:firstLine="643" w:firstLineChars="200"/>
        <w:outlineLvl w:val="3"/>
        <w:rPr>
          <w:rFonts w:hint="eastAsia" w:ascii="Times New Roman" w:hAnsi="Times New Roman" w:eastAsia="仿宋_GB2312" w:cs="仿宋_GB2312"/>
          <w:b/>
          <w:color w:val="000000"/>
          <w:sz w:val="32"/>
          <w:szCs w:val="32"/>
        </w:rPr>
      </w:pPr>
      <w:r>
        <w:rPr>
          <w:rFonts w:hint="eastAsia" w:ascii="Times New Roman" w:hAnsi="Times New Roman" w:eastAsia="仿宋_GB2312" w:cs="仿宋_GB2312"/>
          <w:b/>
          <w:color w:val="000000"/>
          <w:sz w:val="32"/>
          <w:szCs w:val="32"/>
        </w:rPr>
        <w:t>4. 法定传染病信息报告质量评价指标和计算方法。</w:t>
      </w:r>
    </w:p>
    <w:p>
      <w:pPr>
        <w:tabs>
          <w:tab w:val="left" w:pos="2745"/>
        </w:tabs>
        <w:adjustRightInd w:val="0"/>
        <w:snapToGrid w:val="0"/>
        <w:spacing w:line="590" w:lineRule="exact"/>
        <w:ind w:firstLine="640" w:firstLineChars="200"/>
        <w:outlineLvl w:val="4"/>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（1）法定传染病报告率。</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比较分析抽查的医疗机构诊疗登记的法定传染病病例和该机构进行网络直报的病例，若登记的病例进行网络直报，计为报告。</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计算公式为：法定传染病报告率（％）＝网络报告病例数/实查登记病例数×100。</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法定传染病未报告或错误地报告为非法定传染病时，均计为漏报病例。慢性法定传染病，经核查，如有既往报告记录，则不纳入漏报病例计算；在已行网络直报的卡片中，若上报的“疾病名称”为“其它疾病”，且在“其它疾病”的病名标注时标注为某一法定传染病时，计为漏报病例。</w:t>
      </w:r>
    </w:p>
    <w:p>
      <w:pPr>
        <w:tabs>
          <w:tab w:val="left" w:pos="2745"/>
        </w:tabs>
        <w:adjustRightInd w:val="0"/>
        <w:snapToGrid w:val="0"/>
        <w:spacing w:line="590" w:lineRule="exact"/>
        <w:ind w:firstLine="640" w:firstLineChars="200"/>
        <w:outlineLvl w:val="4"/>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（2）法定传染病报告及时率。</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根据法定传染病不同分类的报告时限，若网络直报的病例按规定时限报告，计为及时。</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计算公式为：法定传染病报告及时率（％）＝报告及时病例数/网络报告病例数×100。</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现场调查时，报告及时性统计以卡片导出时的最终状态为准。原始卡为录入时间与（初次）诊断时间的间隔时间，订正卡为订正报告时间与（修改后）诊断时间的间隔时间。</w:t>
      </w:r>
    </w:p>
    <w:p>
      <w:pPr>
        <w:tabs>
          <w:tab w:val="left" w:pos="2745"/>
        </w:tabs>
        <w:adjustRightInd w:val="0"/>
        <w:snapToGrid w:val="0"/>
        <w:spacing w:line="590" w:lineRule="exact"/>
        <w:ind w:firstLine="640" w:firstLineChars="200"/>
        <w:outlineLvl w:val="4"/>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（3）传染病报告卡填写完整率。</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纸质（电子）传染病报告卡的必填字段信息，包括患者姓名、有效证件号、性别、年龄、人群分类、病人属地、现住详细地址、疾病名称、病例分类、发病日期、诊断日期、死亡日期（如果无死亡，此项不纳入考核）、填卡日期、报告单位和报告医生，且对填写内容有特殊要求的项目填写无缺失，计为完整。</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计算公式为：纸质（电子）报告卡填写完整率（％）＝填写完整的纸质（电子）报告卡数/实查纸质（电子）报告卡数×100。</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填写内容有特殊要求的项目包括：（1）“人群分类”为“教师”、“学生”或“幼托儿童”时应填写“工作单位”；（2）“疾病名称”为“登革热”、“疟疾”或“血吸虫病”时应在“备注栏”内填写“本地感染或某地输入”；（3）“疾病名称”为“霍乱”时应在“备注栏”内填写“具体血清型”；（4）“疾病名称”为“乙肝”或“血吸虫病”时应区分填写“病例分类”（区分急、慢性）；（5）“疾病名称”为“未分型疟疾”时应在“备注栏”内填写“卵形疟、三日疟或分型不详”；（6）“病人属地”为“港澳台或外籍”时，应在“备注栏”内填写“病人具体属地”；（7）除港澳台、外籍和31天及以下婴儿外，传染病报告卡中“有效证件号”项填写应为15或18位，且应符合居民身份证逻辑校验规则。</w:t>
      </w:r>
    </w:p>
    <w:p>
      <w:pPr>
        <w:tabs>
          <w:tab w:val="left" w:pos="2745"/>
        </w:tabs>
        <w:adjustRightInd w:val="0"/>
        <w:snapToGrid w:val="0"/>
        <w:spacing w:line="590" w:lineRule="exact"/>
        <w:ind w:firstLine="640" w:firstLineChars="200"/>
        <w:outlineLvl w:val="4"/>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（4）传染病报告卡填写准确率。</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法定传染病报告卡必填字段填写完整，同时与门诊或住院登记信息一致，填写字迹清晰且无明显逻辑错误，无涂改则视为准确，电子订正卡应与纸质订正卡信息一致，视为准确。医疗机构已建立电子病历系统且具备自动生成传染病报告卡时，可不对报告卡填写的准确性进行评价。</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计算公式为：纸质报告卡填写准确率（％）＝填写准确的纸质报告卡数/填写完整的纸质报告卡数×100。</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填写不准确包括以下情形：（1）填写不完整；（2）法定传染病错误报告为非法定传染病；（3）订正报告未填写“（修改后）诊断时间”；（4）港澳台、外籍病例，未正确选择“病例所属”；（4）未经国家CDC核实，填报“丝虫病”临床诊断或确诊病例；（5）填报“梅毒”临床诊断病例。</w:t>
      </w:r>
    </w:p>
    <w:p>
      <w:pPr>
        <w:tabs>
          <w:tab w:val="left" w:pos="2745"/>
        </w:tabs>
        <w:adjustRightInd w:val="0"/>
        <w:snapToGrid w:val="0"/>
        <w:spacing w:line="590" w:lineRule="exact"/>
        <w:ind w:firstLine="640" w:firstLineChars="200"/>
        <w:outlineLvl w:val="4"/>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（5）传染病报告卡网络报告信息一致率。</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纸质报告卡内容与网络直报信息系统中电子卡必填项内容完全相符则视为一致，任一项不符合认为不一致，对于网报订正卡，纸质订正卡也应有相应订正视为一致。</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计算公式：网络报告信息一致率（％）＝纸质报告卡与网络报告卡一致的报告卡数/纸质报告卡中进行网络报告卡数×100。</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信息不一致情况不包括以下情形：初次报告与订正报告不一致；纸质报告卡及网络报告卡均已对不一致原因作出备注说明的情况。</w:t>
      </w:r>
    </w:p>
    <w:p>
      <w:pPr>
        <w:tabs>
          <w:tab w:val="left" w:pos="2745"/>
        </w:tabs>
        <w:adjustRightInd w:val="0"/>
        <w:snapToGrid w:val="0"/>
        <w:spacing w:line="590" w:lineRule="exact"/>
        <w:ind w:firstLine="640" w:firstLineChars="200"/>
        <w:outlineLvl w:val="4"/>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（6）传染病报告卡有效证件号填写完整率。</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法定传染病报告卡有效证件号字段填写完整，同时与门诊或住院登记有效证件号信息一致，填写字迹清晰，无涂改则视为填写完整。</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计算公式：报告卡有效证件号填写完整率（％）＝填写有效证件号的报告卡数/实查纸质（电子）报告卡数×100。</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有效证件号填写完整率评价，除港澳台、外籍和31天及以下婴儿外，传染病报告卡中“有效证件号”项填写为15、18位，且符合居民身份证逻辑校验规则视为完整。居民身份证逻辑校验规则包括：（1）身份证号前2位（户籍地国标）应在该区间〔11，12，13，14，15，21，22，23，31，32，33，34，35，36，37，41，42，43，44，45，46，50，51，52，53，54，61，62，63，64，65〕；（2）1900＜出生年份＜2019；（3）0＜出生月份＜13；（4）0＜出生日期＜32。</w:t>
      </w:r>
    </w:p>
    <w:p>
      <w:pPr>
        <w:tabs>
          <w:tab w:val="left" w:pos="2745"/>
        </w:tabs>
        <w:adjustRightInd w:val="0"/>
        <w:snapToGrid w:val="0"/>
        <w:spacing w:line="590" w:lineRule="exact"/>
        <w:ind w:firstLine="640" w:firstLineChars="200"/>
        <w:outlineLvl w:val="4"/>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（7）传染病报告卡现住址不详街道/乡镇率。</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法定传染病报告卡填报的现住址信息在乡镇/街道级及以上未包含不详信息，则视为现住址详尽卡，否则视为现住址不详卡。</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计算公式为：法定传染病报告卡现住址不详街道/乡镇率（％）＝现住址不详卡片数/（该单位初次报告的原始卡＋该单位订正报告订正卡）×100。</w:t>
      </w:r>
    </w:p>
    <w:p>
      <w:pPr>
        <w:tabs>
          <w:tab w:val="left" w:pos="2745"/>
        </w:tabs>
        <w:adjustRightInd w:val="0"/>
        <w:snapToGrid w:val="0"/>
        <w:spacing w:line="590" w:lineRule="exact"/>
        <w:ind w:firstLine="640" w:firstLineChars="200"/>
        <w:outlineLvl w:val="4"/>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（8）传染病报告综合质量指数。</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用以评价某一地区或某一机构传染病报告的综合质量。综合质量指数越高，表示总体报告质量越好。</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计算公式为：传染病报告综合质量指数＝（报告率＋报告及时率＋填写完整率＋填写准确率＋信息一致率＋有效证件号填写完整率＋现住址不详率）/7。</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上述各项指标计算，均仅针对法定报告传染病，均按报告地区、报告日期进行统计，均实行谁报告谁负责、谁订正谁负责制。其中统计报告及时率时包含“已删除卡”，其它指标均不含“已删除卡”。</w:t>
      </w:r>
    </w:p>
    <w:p>
      <w:pPr>
        <w:tabs>
          <w:tab w:val="left" w:pos="2745"/>
        </w:tabs>
        <w:adjustRightInd w:val="0"/>
        <w:snapToGrid w:val="0"/>
        <w:spacing w:line="590" w:lineRule="exact"/>
        <w:ind w:firstLine="643" w:firstLineChars="200"/>
        <w:outlineLvl w:val="2"/>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（二）传染病信息报告管理现状调查。</w:t>
      </w:r>
    </w:p>
    <w:p>
      <w:pPr>
        <w:tabs>
          <w:tab w:val="left" w:pos="2745"/>
        </w:tabs>
        <w:adjustRightInd w:val="0"/>
        <w:snapToGrid w:val="0"/>
        <w:spacing w:line="590" w:lineRule="exact"/>
        <w:ind w:firstLine="643" w:firstLineChars="200"/>
        <w:outlineLvl w:val="3"/>
        <w:rPr>
          <w:rFonts w:hint="eastAsia" w:ascii="Times New Roman" w:hAnsi="Times New Roman" w:eastAsia="仿宋_GB2312" w:cs="仿宋_GB2312"/>
          <w:b/>
          <w:color w:val="000000"/>
          <w:sz w:val="32"/>
          <w:szCs w:val="32"/>
        </w:rPr>
      </w:pPr>
      <w:r>
        <w:rPr>
          <w:rFonts w:hint="eastAsia" w:ascii="Times New Roman" w:hAnsi="Times New Roman" w:eastAsia="仿宋_GB2312" w:cs="仿宋_GB2312"/>
          <w:b/>
          <w:color w:val="000000"/>
          <w:sz w:val="32"/>
          <w:szCs w:val="32"/>
        </w:rPr>
        <w:t>1. 各级卫生计生行政机构。</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了解各年度用于传染病信息报告管理相关工作的经费保障及组织开展传染病报告质量督导检查等情况。填写附件2。</w:t>
      </w:r>
    </w:p>
    <w:p>
      <w:pPr>
        <w:numPr>
          <w:ilvl w:val="0"/>
          <w:numId w:val="0"/>
        </w:numPr>
        <w:tabs>
          <w:tab w:val="left" w:pos="2745"/>
        </w:tabs>
        <w:adjustRightInd w:val="0"/>
        <w:snapToGrid w:val="0"/>
        <w:spacing w:line="590" w:lineRule="exact"/>
        <w:ind w:firstLine="643" w:firstLineChars="200"/>
        <w:outlineLvl w:val="3"/>
        <w:rPr>
          <w:rFonts w:hint="eastAsia" w:ascii="Times New Roman" w:hAnsi="Times New Roman" w:eastAsia="仿宋_GB2312" w:cs="仿宋_GB2312"/>
          <w:b/>
          <w:color w:val="000000"/>
          <w:sz w:val="32"/>
          <w:szCs w:val="32"/>
        </w:rPr>
      </w:pPr>
      <w:r>
        <w:rPr>
          <w:rFonts w:hint="eastAsia" w:ascii="Times New Roman" w:hAnsi="Times New Roman" w:eastAsia="仿宋_GB2312" w:cs="仿宋_GB2312"/>
          <w:b/>
          <w:color w:val="000000"/>
          <w:sz w:val="32"/>
          <w:szCs w:val="32"/>
        </w:rPr>
        <w:t>2. 各级疾控中心。</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调查日常监测情况，包括传染病报告卡核实、查重及审核的频次等；了解开展辖区传染病信息报告质量评估和技术指导情况；了解开展传染病信息报告相关技术培训情况；了解从事传染病信息报告管理工作的专职人员和设备使用情况；核实中国疾病预防控制信息系统用户加强信息安全管理的落实情况。填写附件3。</w:t>
      </w:r>
    </w:p>
    <w:p>
      <w:pPr>
        <w:tabs>
          <w:tab w:val="left" w:pos="2745"/>
        </w:tabs>
        <w:adjustRightInd w:val="0"/>
        <w:snapToGrid w:val="0"/>
        <w:spacing w:line="590" w:lineRule="exact"/>
        <w:ind w:firstLine="643" w:firstLineChars="200"/>
        <w:outlineLvl w:val="3"/>
        <w:rPr>
          <w:rFonts w:hint="eastAsia" w:ascii="Times New Roman" w:hAnsi="Times New Roman" w:eastAsia="仿宋_GB2312" w:cs="仿宋_GB2312"/>
          <w:b/>
          <w:color w:val="000000"/>
          <w:sz w:val="32"/>
          <w:szCs w:val="32"/>
        </w:rPr>
      </w:pPr>
      <w:r>
        <w:rPr>
          <w:rFonts w:hint="eastAsia" w:ascii="Times New Roman" w:hAnsi="Times New Roman" w:eastAsia="仿宋_GB2312" w:cs="仿宋_GB2312"/>
          <w:b/>
          <w:color w:val="000000"/>
          <w:sz w:val="32"/>
          <w:szCs w:val="32"/>
        </w:rPr>
        <w:t>3. 医疗机构。</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1）门诊日志、出入院登记（含电子病历）的使用情况。与诊疗传染病相关的感染科、急诊科、内科、儿科、皮肤科、肠道门诊、肝炎门诊及发热门诊等门诊日志和出入院登记本（或电子病历）项目设置是否齐全、填写是否规范。</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（2）检验部门、影像部门传染病登记及反馈情况（含电子病历）。查阅检验部门和影像部门的登记项目设置是否齐全，填写是否规范，是否有异常结果的反馈机制。</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（3）调查院内传染病报告管理相关工作，包括报告质量自查、评估及相关技术培训等。</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（4）了解院内法定传染病诊断知识培训情况。</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（5）了解传染病报告管理专职人员和专用设备配备情况。</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（6）了解医疗机构电子病历系统中传染病报告的管理和应用。</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（7）核实中国疾病预防控制信息系统用户加强信息安全管理的落实情况。填写附件4。</w:t>
      </w:r>
    </w:p>
    <w:p>
      <w:pPr>
        <w:tabs>
          <w:tab w:val="left" w:pos="2745"/>
        </w:tabs>
        <w:adjustRightInd w:val="0"/>
        <w:snapToGrid w:val="0"/>
        <w:spacing w:line="590" w:lineRule="exact"/>
        <w:ind w:firstLine="643" w:firstLineChars="200"/>
        <w:outlineLvl w:val="2"/>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（三）重点地区及重点机构传染病报告质量督查。</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重点县区及重点机构均需提供《法定传染病报告质量自查专报》等材料备查。省、市级督查组现场检查相关资料，计算“填写完整率”、“填写准确率”、“信息一致率”等指标，核验《法定传染病报告质量自查专报》等材料，调查分析影响报告质量的主要因素，了解报告管理工作中存在的困难和问题，提出针对性改进措施。</w:t>
      </w:r>
    </w:p>
    <w:p>
      <w:pPr>
        <w:tabs>
          <w:tab w:val="left" w:pos="2745"/>
        </w:tabs>
        <w:adjustRightInd w:val="0"/>
        <w:snapToGrid w:val="0"/>
        <w:spacing w:line="590" w:lineRule="exact"/>
        <w:ind w:firstLine="640" w:firstLineChars="200"/>
        <w:outlineLvl w:val="1"/>
        <w:rPr>
          <w:rFonts w:hint="eastAsia"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四、数据收集、汇总和上报</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一）各地在现场自查工作结束后，由设区市、县（市、区）疾控中心负责对属地原始数据（附件1－5）、复印的纸质报告卡进行汇总、录入与确认，省级疾控中心负责本省县（区）数据的汇总分析、现场复核和总结上报。纸质和电子版原始资料在各级疾控中心保留一年备案。全省以省级复核、确认结果为准。</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二）各年度12月31日前，省卫生计生委组织完成本省调查工作，并于次年1月31日前将省级机构调查表（附件2、3）、医疗机构法定传染病报告质量调查登记汇总表（含各地自查机构，附件5）和自查报告（附件6）报送国家卫生计生委疾控局。</w:t>
      </w:r>
    </w:p>
    <w:p>
      <w:pPr>
        <w:tabs>
          <w:tab w:val="left" w:pos="2745"/>
        </w:tabs>
        <w:adjustRightInd w:val="0"/>
        <w:snapToGrid w:val="0"/>
        <w:spacing w:line="590" w:lineRule="exact"/>
        <w:ind w:firstLine="640" w:firstLineChars="200"/>
        <w:outlineLvl w:val="1"/>
        <w:rPr>
          <w:rFonts w:hint="eastAsia"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五、组织领导</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省卫生计生委负责全省调查工作的组织实施，省疾控中心负责开展全省调查工作的现场复核，并完成信息采集、分析、数据汇总上报、报告撰写等工作。</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各级卫生计生行政部门负责本辖区内调查工作的组织实施，依据本方案，制定本辖区内的调查方案，组织抽样确定年度调查机构，开展现场调查与评估。</w:t>
      </w:r>
    </w:p>
    <w:p>
      <w:pPr>
        <w:adjustRightInd w:val="0"/>
        <w:snapToGrid w:val="0"/>
        <w:spacing w:line="590" w:lineRule="exact"/>
        <w:ind w:firstLine="640" w:firstLineChars="200"/>
        <w:rPr>
          <w:rFonts w:hint="eastAsia" w:ascii="Times New Roman" w:hAnsi="Times New Roman" w:eastAsia="仿宋_GB2312" w:cs="仿宋_GB2312"/>
          <w:color w:val="000000"/>
          <w:sz w:val="32"/>
          <w:szCs w:val="32"/>
        </w:rPr>
      </w:pPr>
    </w:p>
    <w:p>
      <w:pPr>
        <w:adjustRightInd w:val="0"/>
        <w:snapToGrid w:val="0"/>
        <w:spacing w:line="590" w:lineRule="exact"/>
        <w:ind w:left="2028" w:leftChars="305" w:hanging="1388" w:hangingChars="434"/>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附件：1. 医疗机构法定传染病报告质量调查登记表（门诊、住院登记）</w:t>
      </w:r>
    </w:p>
    <w:p>
      <w:pPr>
        <w:adjustRightInd w:val="0"/>
        <w:snapToGrid w:val="0"/>
        <w:spacing w:line="590" w:lineRule="exact"/>
        <w:ind w:firstLine="1600" w:firstLineChars="5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 地方各级卫生计生行政部门调查表</w:t>
      </w:r>
    </w:p>
    <w:p>
      <w:pPr>
        <w:adjustRightInd w:val="0"/>
        <w:snapToGrid w:val="0"/>
        <w:spacing w:line="590" w:lineRule="exact"/>
        <w:ind w:firstLine="1600" w:firstLineChars="5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3. 各级疾控中心调查表</w:t>
      </w:r>
    </w:p>
    <w:p>
      <w:pPr>
        <w:adjustRightInd w:val="0"/>
        <w:snapToGrid w:val="0"/>
        <w:spacing w:line="590" w:lineRule="exact"/>
        <w:ind w:firstLine="1600" w:firstLineChars="5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4. 医疗机构调查表</w:t>
      </w:r>
    </w:p>
    <w:p>
      <w:pPr>
        <w:adjustRightInd w:val="0"/>
        <w:snapToGrid w:val="0"/>
        <w:spacing w:line="590" w:lineRule="exact"/>
        <w:ind w:firstLine="1600" w:firstLineChars="5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5. 医疗机构法定传染病报告质量调查登记汇总表</w:t>
      </w:r>
    </w:p>
    <w:p>
      <w:pPr>
        <w:adjustRightInd w:val="0"/>
        <w:snapToGrid w:val="0"/>
        <w:spacing w:line="590" w:lineRule="exact"/>
        <w:ind w:firstLine="1600" w:firstLineChars="5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6. 各省自查报告撰写提纲</w:t>
      </w:r>
    </w:p>
    <w:p>
      <w:pPr>
        <w:adjustRightInd w:val="0"/>
        <w:snapToGrid w:val="0"/>
        <w:spacing w:line="590" w:lineRule="exact"/>
        <w:ind w:firstLine="1600" w:firstLineChars="5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7. 重点地区及重点机构自查报告撰写提纲</w:t>
      </w:r>
    </w:p>
    <w:p>
      <w:pPr>
        <w:snapToGrid w:val="0"/>
        <w:ind w:firstLine="420" w:firstLineChars="200"/>
        <w:rPr>
          <w:rFonts w:ascii="Times New Roman" w:hAnsi="Times New Roman"/>
          <w:color w:val="000000"/>
        </w:rPr>
      </w:pPr>
    </w:p>
    <w:p>
      <w:pPr>
        <w:widowControl/>
        <w:jc w:val="left"/>
        <w:rPr>
          <w:rFonts w:ascii="Times New Roman" w:hAnsi="Times New Roman"/>
          <w:color w:val="000000"/>
          <w:sz w:val="24"/>
        </w:rPr>
      </w:pPr>
    </w:p>
    <w:p>
      <w:pPr>
        <w:jc w:val="center"/>
        <w:rPr>
          <w:rFonts w:ascii="Times New Roman" w:hAnsi="Times New Roman"/>
          <w:b/>
          <w:color w:val="000000"/>
          <w:sz w:val="44"/>
          <w:szCs w:val="44"/>
        </w:rPr>
        <w:sectPr>
          <w:headerReference r:id="rId6" w:type="first"/>
          <w:footerReference r:id="rId9" w:type="first"/>
          <w:headerReference r:id="rId4" w:type="default"/>
          <w:footerReference r:id="rId7" w:type="default"/>
          <w:headerReference r:id="rId5" w:type="even"/>
          <w:footerReference r:id="rId8" w:type="even"/>
          <w:pgSz w:w="11906" w:h="16838"/>
          <w:pgMar w:top="1814" w:right="1474" w:bottom="1701" w:left="1588" w:header="851" w:footer="1588" w:gutter="0"/>
          <w:pgNumType w:start="3"/>
          <w:cols w:space="720" w:num="1"/>
          <w:docGrid w:type="lines" w:linePitch="312" w:charSpace="0"/>
        </w:sectPr>
      </w:pPr>
    </w:p>
    <w:p>
      <w:pPr>
        <w:tabs>
          <w:tab w:val="left" w:pos="2745"/>
        </w:tabs>
        <w:spacing w:line="590" w:lineRule="exact"/>
        <w:ind w:left="213" w:leftChars="-293" w:hanging="828" w:hangingChars="259"/>
        <w:jc w:val="left"/>
        <w:outlineLvl w:val="0"/>
        <w:rPr>
          <w:rFonts w:hint="eastAsia" w:ascii="Times New Roman" w:hAnsi="Times New Roman" w:eastAsia="黑体" w:cs="黑体"/>
          <w:color w:val="000000"/>
          <w:sz w:val="32"/>
          <w:szCs w:val="32"/>
        </w:rPr>
      </w:pPr>
      <w:r>
        <w:rPr>
          <w:rFonts w:hint="eastAsia" w:ascii="Times New Roman" w:hAnsi="Times New Roman" w:eastAsia="黑体" w:cs="黑体"/>
          <w:color w:val="000000"/>
          <w:sz w:val="32"/>
          <w:szCs w:val="32"/>
        </w:rPr>
        <w:t>附件1</w:t>
      </w:r>
    </w:p>
    <w:p>
      <w:pPr>
        <w:tabs>
          <w:tab w:val="left" w:pos="2745"/>
        </w:tabs>
        <w:spacing w:line="590" w:lineRule="exact"/>
        <w:jc w:val="center"/>
        <w:outlineLvl w:val="2"/>
        <w:rPr>
          <w:rFonts w:ascii="Times New Roman" w:hAnsi="Times New Roman" w:eastAsia="黑体" w:cs="黑体"/>
          <w:color w:val="000000"/>
          <w:sz w:val="32"/>
          <w:szCs w:val="28"/>
        </w:rPr>
      </w:pPr>
      <w:r>
        <w:rPr>
          <w:rFonts w:hint="eastAsia" w:ascii="Times New Roman" w:hAnsi="Times New Roman" w:eastAsia="方正小标宋简体" w:cs="方正小标宋简体"/>
          <w:bCs/>
          <w:color w:val="000000"/>
          <w:sz w:val="44"/>
          <w:szCs w:val="44"/>
        </w:rPr>
        <w:t>医疗机构法定传染病报告质量调查登记表（门诊、住院登记）</w:t>
      </w:r>
    </w:p>
    <w:tbl>
      <w:tblPr>
        <w:tblStyle w:val="8"/>
        <w:tblW w:w="159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728"/>
        <w:gridCol w:w="714"/>
        <w:gridCol w:w="756"/>
        <w:gridCol w:w="747"/>
        <w:gridCol w:w="746"/>
        <w:gridCol w:w="1456"/>
        <w:gridCol w:w="574"/>
        <w:gridCol w:w="504"/>
        <w:gridCol w:w="909"/>
        <w:gridCol w:w="2544"/>
        <w:gridCol w:w="743"/>
        <w:gridCol w:w="728"/>
        <w:gridCol w:w="708"/>
        <w:gridCol w:w="822"/>
        <w:gridCol w:w="980"/>
        <w:gridCol w:w="882"/>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序号</w:t>
            </w:r>
          </w:p>
        </w:tc>
        <w:tc>
          <w:tcPr>
            <w:tcW w:w="728"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医院级别标准</w:t>
            </w:r>
            <w:r>
              <w:rPr>
                <w:rFonts w:ascii="Times New Roman" w:hAnsi="Times New Roman" w:eastAsia="黑体"/>
                <w:color w:val="000000"/>
                <w:sz w:val="24"/>
              </w:rPr>
              <w:t>(1)</w:t>
            </w:r>
          </w:p>
        </w:tc>
        <w:tc>
          <w:tcPr>
            <w:tcW w:w="714"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医院级别标准</w:t>
            </w:r>
            <w:r>
              <w:rPr>
                <w:rFonts w:ascii="Times New Roman" w:hAnsi="Times New Roman" w:eastAsia="黑体"/>
                <w:color w:val="000000"/>
                <w:sz w:val="24"/>
              </w:rPr>
              <w:t>(2)</w:t>
            </w:r>
          </w:p>
        </w:tc>
        <w:tc>
          <w:tcPr>
            <w:tcW w:w="756"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病例来源</w:t>
            </w:r>
          </w:p>
          <w:p>
            <w:pPr>
              <w:adjustRightInd w:val="0"/>
              <w:snapToGrid w:val="0"/>
              <w:jc w:val="center"/>
              <w:rPr>
                <w:rFonts w:ascii="Times New Roman" w:hAnsi="Times New Roman" w:eastAsia="黑体"/>
                <w:color w:val="000000"/>
                <w:sz w:val="24"/>
              </w:rPr>
            </w:pPr>
            <w:r>
              <w:rPr>
                <w:rFonts w:ascii="Times New Roman" w:hAnsi="Times New Roman" w:eastAsia="黑体"/>
                <w:color w:val="000000"/>
                <w:sz w:val="24"/>
              </w:rPr>
              <w:t>(3)</w:t>
            </w:r>
          </w:p>
        </w:tc>
        <w:tc>
          <w:tcPr>
            <w:tcW w:w="747"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科室</w:t>
            </w:r>
          </w:p>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类型</w:t>
            </w:r>
          </w:p>
          <w:p>
            <w:pPr>
              <w:adjustRightInd w:val="0"/>
              <w:snapToGrid w:val="0"/>
              <w:jc w:val="center"/>
              <w:rPr>
                <w:rFonts w:ascii="Times New Roman" w:hAnsi="Times New Roman" w:eastAsia="黑体"/>
                <w:color w:val="000000"/>
                <w:sz w:val="24"/>
              </w:rPr>
            </w:pPr>
            <w:r>
              <w:rPr>
                <w:rFonts w:ascii="Times New Roman" w:hAnsi="Times New Roman" w:eastAsia="黑体"/>
                <w:color w:val="000000"/>
                <w:sz w:val="24"/>
              </w:rPr>
              <w:t>(4)</w:t>
            </w:r>
          </w:p>
        </w:tc>
        <w:tc>
          <w:tcPr>
            <w:tcW w:w="746"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患者</w:t>
            </w:r>
          </w:p>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姓名</w:t>
            </w:r>
          </w:p>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w:t>
            </w:r>
            <w:r>
              <w:rPr>
                <w:rFonts w:ascii="Times New Roman" w:hAnsi="Times New Roman" w:eastAsia="黑体"/>
                <w:color w:val="000000"/>
                <w:sz w:val="24"/>
              </w:rPr>
              <w:t>5</w:t>
            </w:r>
            <w:r>
              <w:rPr>
                <w:rFonts w:hint="eastAsia" w:ascii="Times New Roman" w:hAnsi="Times New Roman" w:eastAsia="黑体"/>
                <w:color w:val="000000"/>
                <w:sz w:val="24"/>
              </w:rPr>
              <w:t>)</w:t>
            </w:r>
          </w:p>
        </w:tc>
        <w:tc>
          <w:tcPr>
            <w:tcW w:w="1456"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有效证件号</w:t>
            </w:r>
          </w:p>
          <w:p>
            <w:pPr>
              <w:adjustRightInd w:val="0"/>
              <w:snapToGrid w:val="0"/>
              <w:jc w:val="center"/>
              <w:rPr>
                <w:rFonts w:ascii="Times New Roman" w:hAnsi="Times New Roman" w:eastAsia="黑体"/>
                <w:color w:val="000000"/>
                <w:sz w:val="24"/>
              </w:rPr>
            </w:pPr>
            <w:r>
              <w:rPr>
                <w:rFonts w:ascii="Times New Roman" w:hAnsi="Times New Roman" w:eastAsia="黑体"/>
                <w:color w:val="000000"/>
                <w:sz w:val="24"/>
              </w:rPr>
              <w:t>(6)</w:t>
            </w:r>
          </w:p>
        </w:tc>
        <w:tc>
          <w:tcPr>
            <w:tcW w:w="574"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性别</w:t>
            </w:r>
            <w:r>
              <w:rPr>
                <w:rFonts w:ascii="Times New Roman" w:hAnsi="Times New Roman" w:eastAsia="黑体"/>
                <w:color w:val="000000"/>
                <w:sz w:val="24"/>
              </w:rPr>
              <w:t>(7)</w:t>
            </w:r>
          </w:p>
        </w:tc>
        <w:tc>
          <w:tcPr>
            <w:tcW w:w="504"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年龄</w:t>
            </w:r>
            <w:r>
              <w:rPr>
                <w:rFonts w:ascii="Times New Roman" w:hAnsi="Times New Roman" w:eastAsia="黑体"/>
                <w:color w:val="000000"/>
                <w:sz w:val="24"/>
              </w:rPr>
              <w:t>(8)</w:t>
            </w:r>
          </w:p>
        </w:tc>
        <w:tc>
          <w:tcPr>
            <w:tcW w:w="909"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职业(</w:t>
            </w:r>
            <w:r>
              <w:rPr>
                <w:rFonts w:ascii="Times New Roman" w:hAnsi="Times New Roman" w:eastAsia="黑体"/>
                <w:color w:val="000000"/>
                <w:sz w:val="24"/>
              </w:rPr>
              <w:t>9</w:t>
            </w:r>
            <w:r>
              <w:rPr>
                <w:rFonts w:hint="eastAsia" w:ascii="Times New Roman" w:hAnsi="Times New Roman" w:eastAsia="黑体"/>
                <w:color w:val="000000"/>
                <w:sz w:val="24"/>
              </w:rPr>
              <w:t>)</w:t>
            </w:r>
          </w:p>
        </w:tc>
        <w:tc>
          <w:tcPr>
            <w:tcW w:w="2544" w:type="dxa"/>
            <w:vAlign w:val="center"/>
          </w:tcPr>
          <w:p>
            <w:pPr>
              <w:adjustRightInd w:val="0"/>
              <w:snapToGrid w:val="0"/>
              <w:jc w:val="center"/>
              <w:rPr>
                <w:rFonts w:hint="eastAsia" w:ascii="Times New Roman" w:hAnsi="Times New Roman" w:eastAsia="黑体"/>
                <w:color w:val="000000"/>
                <w:sz w:val="24"/>
              </w:rPr>
            </w:pPr>
            <w:r>
              <w:rPr>
                <w:rFonts w:hint="eastAsia" w:ascii="Times New Roman" w:hAnsi="Times New Roman" w:eastAsia="黑体"/>
                <w:color w:val="000000"/>
                <w:sz w:val="24"/>
              </w:rPr>
              <w:t>现住址</w:t>
            </w:r>
          </w:p>
          <w:p>
            <w:pPr>
              <w:adjustRightInd w:val="0"/>
              <w:snapToGrid w:val="0"/>
              <w:jc w:val="center"/>
              <w:rPr>
                <w:rFonts w:ascii="Times New Roman" w:hAnsi="Times New Roman" w:eastAsia="黑体"/>
                <w:color w:val="000000"/>
                <w:sz w:val="24"/>
              </w:rPr>
            </w:pPr>
            <w:r>
              <w:rPr>
                <w:rFonts w:ascii="Times New Roman" w:hAnsi="Times New Roman" w:eastAsia="黑体"/>
                <w:color w:val="000000"/>
                <w:sz w:val="24"/>
              </w:rPr>
              <w:t>(10)</w:t>
            </w:r>
          </w:p>
        </w:tc>
        <w:tc>
          <w:tcPr>
            <w:tcW w:w="743"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疾病</w:t>
            </w:r>
          </w:p>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名称</w:t>
            </w:r>
          </w:p>
          <w:p>
            <w:pPr>
              <w:adjustRightInd w:val="0"/>
              <w:snapToGrid w:val="0"/>
              <w:jc w:val="center"/>
              <w:rPr>
                <w:rFonts w:ascii="Times New Roman" w:hAnsi="Times New Roman" w:eastAsia="黑体"/>
                <w:color w:val="000000"/>
                <w:sz w:val="24"/>
              </w:rPr>
            </w:pPr>
            <w:r>
              <w:rPr>
                <w:rFonts w:ascii="Times New Roman" w:hAnsi="Times New Roman" w:eastAsia="黑体"/>
                <w:color w:val="000000"/>
                <w:sz w:val="24"/>
              </w:rPr>
              <w:t>(11)</w:t>
            </w:r>
          </w:p>
        </w:tc>
        <w:tc>
          <w:tcPr>
            <w:tcW w:w="728"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发病</w:t>
            </w:r>
          </w:p>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日期</w:t>
            </w:r>
          </w:p>
          <w:p>
            <w:pPr>
              <w:adjustRightInd w:val="0"/>
              <w:snapToGrid w:val="0"/>
              <w:jc w:val="center"/>
              <w:rPr>
                <w:rFonts w:ascii="Times New Roman" w:hAnsi="Times New Roman" w:eastAsia="黑体"/>
                <w:color w:val="000000"/>
                <w:sz w:val="24"/>
              </w:rPr>
            </w:pPr>
            <w:r>
              <w:rPr>
                <w:rFonts w:ascii="Times New Roman" w:hAnsi="Times New Roman" w:eastAsia="黑体"/>
                <w:color w:val="000000"/>
                <w:sz w:val="24"/>
              </w:rPr>
              <w:t>(12)</w:t>
            </w:r>
          </w:p>
        </w:tc>
        <w:tc>
          <w:tcPr>
            <w:tcW w:w="708"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诊断</w:t>
            </w:r>
          </w:p>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日期</w:t>
            </w:r>
            <w:r>
              <w:rPr>
                <w:rFonts w:ascii="Times New Roman" w:hAnsi="Times New Roman" w:eastAsia="黑体"/>
                <w:color w:val="000000"/>
                <w:sz w:val="24"/>
              </w:rPr>
              <w:t>(13)</w:t>
            </w:r>
          </w:p>
        </w:tc>
        <w:tc>
          <w:tcPr>
            <w:tcW w:w="822"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是否网络报告(</w:t>
            </w:r>
            <w:r>
              <w:rPr>
                <w:rFonts w:ascii="Times New Roman" w:hAnsi="Times New Roman" w:eastAsia="黑体"/>
                <w:color w:val="000000"/>
                <w:sz w:val="24"/>
              </w:rPr>
              <w:t>14</w:t>
            </w:r>
            <w:r>
              <w:rPr>
                <w:rFonts w:hint="eastAsia" w:ascii="Times New Roman" w:hAnsi="Times New Roman" w:eastAsia="黑体"/>
                <w:color w:val="000000"/>
                <w:sz w:val="24"/>
              </w:rPr>
              <w:t>)</w:t>
            </w:r>
          </w:p>
        </w:tc>
        <w:tc>
          <w:tcPr>
            <w:tcW w:w="980"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网络直报系统中卡片</w:t>
            </w:r>
            <w:r>
              <w:rPr>
                <w:rFonts w:ascii="Times New Roman" w:hAnsi="Times New Roman" w:eastAsia="黑体"/>
                <w:color w:val="000000"/>
                <w:sz w:val="24"/>
              </w:rPr>
              <w:t>ID</w:t>
            </w:r>
            <w:r>
              <w:rPr>
                <w:rFonts w:hint="eastAsia" w:ascii="Times New Roman" w:hAnsi="Times New Roman" w:eastAsia="黑体"/>
                <w:color w:val="000000"/>
                <w:sz w:val="24"/>
              </w:rPr>
              <w:t>(</w:t>
            </w:r>
            <w:r>
              <w:rPr>
                <w:rFonts w:ascii="Times New Roman" w:hAnsi="Times New Roman" w:eastAsia="黑体"/>
                <w:color w:val="000000"/>
                <w:sz w:val="24"/>
              </w:rPr>
              <w:t>15</w:t>
            </w:r>
            <w:r>
              <w:rPr>
                <w:rFonts w:hint="eastAsia" w:ascii="Times New Roman" w:hAnsi="Times New Roman" w:eastAsia="黑体"/>
                <w:color w:val="000000"/>
                <w:sz w:val="24"/>
              </w:rPr>
              <w:t>)</w:t>
            </w:r>
          </w:p>
        </w:tc>
        <w:tc>
          <w:tcPr>
            <w:tcW w:w="882"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网络报告日期(</w:t>
            </w:r>
            <w:r>
              <w:rPr>
                <w:rFonts w:ascii="Times New Roman" w:hAnsi="Times New Roman" w:eastAsia="黑体"/>
                <w:color w:val="000000"/>
                <w:sz w:val="24"/>
              </w:rPr>
              <w:t>16</w:t>
            </w:r>
            <w:r>
              <w:rPr>
                <w:rFonts w:hint="eastAsia" w:ascii="Times New Roman" w:hAnsi="Times New Roman" w:eastAsia="黑体"/>
                <w:color w:val="000000"/>
                <w:sz w:val="24"/>
              </w:rPr>
              <w:t>)</w:t>
            </w:r>
          </w:p>
        </w:tc>
        <w:tc>
          <w:tcPr>
            <w:tcW w:w="924" w:type="dxa"/>
            <w:vAlign w:val="center"/>
          </w:tcPr>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备注</w:t>
            </w:r>
          </w:p>
          <w:p>
            <w:pPr>
              <w:adjustRightInd w:val="0"/>
              <w:snapToGrid w:val="0"/>
              <w:jc w:val="center"/>
              <w:rPr>
                <w:rFonts w:ascii="Times New Roman" w:hAnsi="Times New Roman" w:eastAsia="黑体"/>
                <w:color w:val="000000"/>
                <w:sz w:val="24"/>
              </w:rPr>
            </w:pPr>
            <w:r>
              <w:rPr>
                <w:rFonts w:hint="eastAsia" w:ascii="Times New Roman" w:hAnsi="Times New Roman" w:eastAsia="黑体"/>
                <w:color w:val="000000"/>
                <w:sz w:val="24"/>
              </w:rPr>
              <w:t>(</w:t>
            </w:r>
            <w:r>
              <w:rPr>
                <w:rFonts w:ascii="Times New Roman" w:hAnsi="Times New Roman" w:eastAsia="黑体"/>
                <w:color w:val="000000"/>
                <w:sz w:val="24"/>
              </w:rPr>
              <w:t>17</w:t>
            </w:r>
            <w:r>
              <w:rPr>
                <w:rFonts w:hint="eastAsia" w:ascii="Times New Roman" w:hAnsi="Times New Roman" w:eastAsia="黑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1</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2</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3</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4</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5</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6</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7</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8</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9</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471" w:type="dxa"/>
            <w:vAlign w:val="center"/>
          </w:tcPr>
          <w:p>
            <w:pPr>
              <w:adjustRightInd w:val="0"/>
              <w:snapToGrid w:val="0"/>
              <w:jc w:val="center"/>
              <w:rPr>
                <w:rFonts w:ascii="Times New Roman" w:hAnsi="Times New Roman"/>
                <w:color w:val="000000"/>
                <w:sz w:val="24"/>
              </w:rPr>
            </w:pPr>
            <w:r>
              <w:rPr>
                <w:rFonts w:ascii="Times New Roman" w:hAnsi="Times New Roman"/>
                <w:color w:val="000000"/>
                <w:sz w:val="24"/>
              </w:rPr>
              <w:t>10</w:t>
            </w:r>
          </w:p>
        </w:tc>
        <w:tc>
          <w:tcPr>
            <w:tcW w:w="728" w:type="dxa"/>
            <w:vAlign w:val="center"/>
          </w:tcPr>
          <w:p>
            <w:pPr>
              <w:adjustRightInd w:val="0"/>
              <w:snapToGrid w:val="0"/>
              <w:jc w:val="center"/>
              <w:rPr>
                <w:rFonts w:ascii="Times New Roman" w:hAnsi="Times New Roman"/>
                <w:color w:val="000000"/>
                <w:sz w:val="24"/>
              </w:rPr>
            </w:pPr>
          </w:p>
        </w:tc>
        <w:tc>
          <w:tcPr>
            <w:tcW w:w="714" w:type="dxa"/>
            <w:vAlign w:val="center"/>
          </w:tcPr>
          <w:p>
            <w:pPr>
              <w:adjustRightInd w:val="0"/>
              <w:snapToGrid w:val="0"/>
              <w:jc w:val="center"/>
              <w:rPr>
                <w:rFonts w:ascii="Times New Roman" w:hAnsi="Times New Roman"/>
                <w:color w:val="000000"/>
                <w:sz w:val="24"/>
              </w:rPr>
            </w:pPr>
          </w:p>
        </w:tc>
        <w:tc>
          <w:tcPr>
            <w:tcW w:w="756" w:type="dxa"/>
            <w:vAlign w:val="center"/>
          </w:tcPr>
          <w:p>
            <w:pPr>
              <w:adjustRightInd w:val="0"/>
              <w:snapToGrid w:val="0"/>
              <w:jc w:val="center"/>
              <w:rPr>
                <w:rFonts w:ascii="Times New Roman" w:hAnsi="Times New Roman"/>
                <w:color w:val="000000"/>
                <w:sz w:val="24"/>
              </w:rPr>
            </w:pPr>
          </w:p>
        </w:tc>
        <w:tc>
          <w:tcPr>
            <w:tcW w:w="747" w:type="dxa"/>
            <w:vAlign w:val="center"/>
          </w:tcPr>
          <w:p>
            <w:pPr>
              <w:adjustRightInd w:val="0"/>
              <w:snapToGrid w:val="0"/>
              <w:jc w:val="center"/>
              <w:rPr>
                <w:rFonts w:ascii="Times New Roman" w:hAnsi="Times New Roman"/>
                <w:color w:val="000000"/>
                <w:sz w:val="24"/>
              </w:rPr>
            </w:pPr>
          </w:p>
        </w:tc>
        <w:tc>
          <w:tcPr>
            <w:tcW w:w="746" w:type="dxa"/>
            <w:vAlign w:val="center"/>
          </w:tcPr>
          <w:p>
            <w:pPr>
              <w:adjustRightInd w:val="0"/>
              <w:snapToGrid w:val="0"/>
              <w:jc w:val="center"/>
              <w:rPr>
                <w:rFonts w:ascii="Times New Roman" w:hAnsi="Times New Roman"/>
                <w:color w:val="000000"/>
                <w:sz w:val="24"/>
              </w:rPr>
            </w:pPr>
          </w:p>
        </w:tc>
        <w:tc>
          <w:tcPr>
            <w:tcW w:w="1456" w:type="dxa"/>
            <w:vAlign w:val="center"/>
          </w:tcPr>
          <w:p>
            <w:pPr>
              <w:adjustRightInd w:val="0"/>
              <w:snapToGrid w:val="0"/>
              <w:jc w:val="center"/>
              <w:rPr>
                <w:rFonts w:ascii="Times New Roman" w:hAnsi="Times New Roman"/>
                <w:color w:val="000000"/>
                <w:sz w:val="24"/>
              </w:rPr>
            </w:pPr>
          </w:p>
        </w:tc>
        <w:tc>
          <w:tcPr>
            <w:tcW w:w="574" w:type="dxa"/>
            <w:vAlign w:val="center"/>
          </w:tcPr>
          <w:p>
            <w:pPr>
              <w:adjustRightInd w:val="0"/>
              <w:snapToGrid w:val="0"/>
              <w:jc w:val="center"/>
              <w:rPr>
                <w:rFonts w:ascii="Times New Roman" w:hAnsi="Times New Roman"/>
                <w:color w:val="000000"/>
                <w:sz w:val="24"/>
              </w:rPr>
            </w:pPr>
          </w:p>
        </w:tc>
        <w:tc>
          <w:tcPr>
            <w:tcW w:w="504" w:type="dxa"/>
            <w:vAlign w:val="center"/>
          </w:tcPr>
          <w:p>
            <w:pPr>
              <w:adjustRightInd w:val="0"/>
              <w:snapToGrid w:val="0"/>
              <w:jc w:val="center"/>
              <w:rPr>
                <w:rFonts w:ascii="Times New Roman" w:hAnsi="Times New Roman"/>
                <w:color w:val="000000"/>
                <w:sz w:val="24"/>
              </w:rPr>
            </w:pPr>
          </w:p>
        </w:tc>
        <w:tc>
          <w:tcPr>
            <w:tcW w:w="909" w:type="dxa"/>
            <w:vAlign w:val="center"/>
          </w:tcPr>
          <w:p>
            <w:pPr>
              <w:adjustRightInd w:val="0"/>
              <w:snapToGrid w:val="0"/>
              <w:jc w:val="center"/>
              <w:rPr>
                <w:rFonts w:ascii="Times New Roman" w:hAnsi="Times New Roman"/>
                <w:color w:val="000000"/>
                <w:sz w:val="24"/>
              </w:rPr>
            </w:pPr>
          </w:p>
        </w:tc>
        <w:tc>
          <w:tcPr>
            <w:tcW w:w="2544" w:type="dxa"/>
            <w:vAlign w:val="center"/>
          </w:tcPr>
          <w:p>
            <w:pPr>
              <w:adjustRightInd w:val="0"/>
              <w:snapToGrid w:val="0"/>
              <w:jc w:val="center"/>
              <w:rPr>
                <w:rFonts w:ascii="Times New Roman" w:hAnsi="Times New Roman"/>
                <w:color w:val="000000"/>
                <w:sz w:val="24"/>
              </w:rPr>
            </w:pPr>
          </w:p>
        </w:tc>
        <w:tc>
          <w:tcPr>
            <w:tcW w:w="743" w:type="dxa"/>
            <w:vAlign w:val="center"/>
          </w:tcPr>
          <w:p>
            <w:pPr>
              <w:adjustRightInd w:val="0"/>
              <w:snapToGrid w:val="0"/>
              <w:jc w:val="center"/>
              <w:rPr>
                <w:rFonts w:ascii="Times New Roman" w:hAnsi="Times New Roman"/>
                <w:color w:val="000000"/>
                <w:sz w:val="24"/>
              </w:rPr>
            </w:pPr>
          </w:p>
        </w:tc>
        <w:tc>
          <w:tcPr>
            <w:tcW w:w="728" w:type="dxa"/>
            <w:vAlign w:val="center"/>
          </w:tcPr>
          <w:p>
            <w:pPr>
              <w:adjustRightInd w:val="0"/>
              <w:snapToGrid w:val="0"/>
              <w:jc w:val="center"/>
              <w:rPr>
                <w:rFonts w:ascii="Times New Roman" w:hAnsi="Times New Roman"/>
                <w:color w:val="000000"/>
                <w:sz w:val="24"/>
              </w:rPr>
            </w:pPr>
          </w:p>
        </w:tc>
        <w:tc>
          <w:tcPr>
            <w:tcW w:w="708" w:type="dxa"/>
            <w:vAlign w:val="center"/>
          </w:tcPr>
          <w:p>
            <w:pPr>
              <w:adjustRightInd w:val="0"/>
              <w:snapToGrid w:val="0"/>
              <w:jc w:val="center"/>
              <w:rPr>
                <w:rFonts w:ascii="Times New Roman" w:hAnsi="Times New Roman"/>
                <w:color w:val="000000"/>
                <w:sz w:val="24"/>
              </w:rPr>
            </w:pPr>
          </w:p>
        </w:tc>
        <w:tc>
          <w:tcPr>
            <w:tcW w:w="822" w:type="dxa"/>
            <w:vAlign w:val="center"/>
          </w:tcPr>
          <w:p>
            <w:pPr>
              <w:adjustRightInd w:val="0"/>
              <w:snapToGrid w:val="0"/>
              <w:jc w:val="center"/>
              <w:rPr>
                <w:rFonts w:ascii="Times New Roman" w:hAnsi="Times New Roman"/>
                <w:color w:val="000000"/>
                <w:sz w:val="24"/>
              </w:rPr>
            </w:pPr>
          </w:p>
        </w:tc>
        <w:tc>
          <w:tcPr>
            <w:tcW w:w="980" w:type="dxa"/>
            <w:vAlign w:val="center"/>
          </w:tcPr>
          <w:p>
            <w:pPr>
              <w:adjustRightInd w:val="0"/>
              <w:snapToGrid w:val="0"/>
              <w:jc w:val="center"/>
              <w:rPr>
                <w:rFonts w:ascii="Times New Roman" w:hAnsi="Times New Roman"/>
                <w:color w:val="000000"/>
                <w:sz w:val="24"/>
              </w:rPr>
            </w:pPr>
          </w:p>
        </w:tc>
        <w:tc>
          <w:tcPr>
            <w:tcW w:w="882" w:type="dxa"/>
            <w:vAlign w:val="center"/>
          </w:tcPr>
          <w:p>
            <w:pPr>
              <w:adjustRightInd w:val="0"/>
              <w:snapToGrid w:val="0"/>
              <w:jc w:val="center"/>
              <w:rPr>
                <w:rFonts w:ascii="Times New Roman" w:hAnsi="Times New Roman"/>
                <w:color w:val="000000"/>
                <w:sz w:val="24"/>
              </w:rPr>
            </w:pPr>
          </w:p>
        </w:tc>
        <w:tc>
          <w:tcPr>
            <w:tcW w:w="924" w:type="dxa"/>
            <w:vAlign w:val="center"/>
          </w:tcPr>
          <w:p>
            <w:pPr>
              <w:adjustRightInd w:val="0"/>
              <w:snapToGrid w:val="0"/>
              <w:jc w:val="center"/>
              <w:rPr>
                <w:rFonts w:ascii="Times New Roman" w:hAnsi="Times New Roman"/>
                <w:color w:val="000000"/>
                <w:sz w:val="24"/>
              </w:rPr>
            </w:pPr>
          </w:p>
        </w:tc>
      </w:tr>
    </w:tbl>
    <w:p>
      <w:pPr>
        <w:adjustRightInd w:val="0"/>
        <w:snapToGrid w:val="0"/>
        <w:spacing w:line="380" w:lineRule="exact"/>
        <w:ind w:left="88" w:leftChars="-183" w:right="-422" w:rightChars="-201" w:hanging="472" w:hangingChars="197"/>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注：请在相应位置填写编号，（1）医院级别标准1：①省级②地市级③县区级④乡镇级；（2）医院级别标准2：①三级②二级③一级或未分级（以当年《医院分级管理标准》为准）；（3）病例来源：①门诊②住院；（4）科室类型包括：①内科②儿科③感染科④急诊⑤腹泻病⑥肝炎门诊⑦其他，请具体注明；（12）发病日期缺失时填写病人就诊日期；（15）网络直报系统中自动生成的唯一编号；（17）可填写未进行网络报告原因等。</w:t>
      </w:r>
    </w:p>
    <w:p>
      <w:pPr>
        <w:widowControl/>
        <w:adjustRightInd w:val="0"/>
        <w:snapToGrid w:val="0"/>
        <w:spacing w:line="380" w:lineRule="exact"/>
        <w:ind w:left="197" w:leftChars="-179" w:hanging="573" w:hangingChars="239"/>
        <w:outlineLvl w:val="0"/>
        <w:rPr>
          <w:rFonts w:hint="eastAsia" w:ascii="Times New Roman" w:hAnsi="Times New Roman" w:eastAsia="仿宋_GB2312" w:cs="仿宋_GB2312"/>
          <w:color w:val="000000"/>
          <w:sz w:val="24"/>
        </w:rPr>
        <w:sectPr>
          <w:footerReference r:id="rId10" w:type="first"/>
          <w:pgSz w:w="16838" w:h="11906" w:orient="landscape"/>
          <w:pgMar w:top="851" w:right="1134" w:bottom="851" w:left="1134" w:header="851" w:footer="567" w:gutter="0"/>
          <w:cols w:space="720" w:num="1"/>
          <w:titlePg/>
          <w:docGrid w:type="lines" w:linePitch="312" w:charSpace="0"/>
        </w:sectPr>
      </w:pPr>
      <w:r>
        <w:rPr>
          <w:rFonts w:hint="eastAsia" w:ascii="Times New Roman" w:hAnsi="Times New Roman" w:eastAsia="仿宋_GB2312" w:cs="仿宋_GB2312"/>
          <w:color w:val="000000"/>
          <w:sz w:val="24"/>
        </w:rPr>
        <w:t>被调查单位：                        调查时间：    年     月    日               调查组成员：</w:t>
      </w:r>
    </w:p>
    <w:p>
      <w:pPr>
        <w:tabs>
          <w:tab w:val="left" w:pos="2745"/>
        </w:tabs>
        <w:spacing w:line="590" w:lineRule="exact"/>
        <w:ind w:left="-2" w:leftChars="-100" w:hanging="208" w:hangingChars="65"/>
        <w:jc w:val="left"/>
        <w:outlineLvl w:val="2"/>
        <w:rPr>
          <w:rFonts w:hint="eastAsia" w:ascii="Times New Roman" w:hAnsi="Times New Roman" w:eastAsia="黑体" w:cs="黑体"/>
          <w:color w:val="000000"/>
          <w:sz w:val="32"/>
          <w:szCs w:val="32"/>
        </w:rPr>
      </w:pPr>
      <w:r>
        <w:rPr>
          <w:rFonts w:hint="eastAsia" w:ascii="Times New Roman" w:hAnsi="Times New Roman" w:eastAsia="黑体" w:cs="黑体"/>
          <w:color w:val="000000"/>
          <w:sz w:val="32"/>
          <w:szCs w:val="32"/>
        </w:rPr>
        <w:t>附件2</w:t>
      </w:r>
    </w:p>
    <w:p>
      <w:pPr>
        <w:tabs>
          <w:tab w:val="left" w:pos="2745"/>
        </w:tabs>
        <w:adjustRightInd w:val="0"/>
        <w:snapToGrid w:val="0"/>
        <w:spacing w:line="240" w:lineRule="auto"/>
        <w:ind w:left="86" w:leftChars="-56" w:hanging="204" w:hangingChars="64"/>
        <w:jc w:val="both"/>
        <w:outlineLvl w:val="0"/>
        <w:rPr>
          <w:rFonts w:hint="eastAsia" w:ascii="Times New Roman" w:hAnsi="Times New Roman" w:eastAsia="仿宋_GB2312" w:cs="仿宋_GB2312"/>
          <w:color w:val="000000"/>
          <w:sz w:val="32"/>
          <w:szCs w:val="32"/>
        </w:rPr>
      </w:pPr>
    </w:p>
    <w:p>
      <w:pPr>
        <w:tabs>
          <w:tab w:val="left" w:pos="2745"/>
        </w:tabs>
        <w:spacing w:line="590" w:lineRule="exact"/>
        <w:jc w:val="center"/>
        <w:outlineLvl w:val="2"/>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各级卫生计生行政部门调查表</w:t>
      </w:r>
    </w:p>
    <w:p>
      <w:pPr>
        <w:tabs>
          <w:tab w:val="left" w:pos="2745"/>
        </w:tabs>
        <w:adjustRightInd w:val="0"/>
        <w:snapToGrid w:val="0"/>
        <w:spacing w:line="240" w:lineRule="auto"/>
        <w:ind w:left="86" w:leftChars="-56" w:hanging="204" w:hangingChars="64"/>
        <w:outlineLvl w:val="0"/>
        <w:rPr>
          <w:rFonts w:hint="eastAsia" w:ascii="Times New Roman" w:hAnsi="Times New Roman" w:eastAsia="仿宋_GB2312" w:cs="仿宋_GB2312"/>
          <w:color w:val="000000"/>
          <w:sz w:val="32"/>
          <w:szCs w:val="32"/>
        </w:rPr>
      </w:pPr>
    </w:p>
    <w:p>
      <w:pPr>
        <w:tabs>
          <w:tab w:val="left" w:pos="2745"/>
        </w:tabs>
        <w:adjustRightInd w:val="0"/>
        <w:snapToGrid w:val="0"/>
        <w:spacing w:line="590" w:lineRule="exact"/>
        <w:ind w:left="54" w:leftChars="-86" w:right="-155" w:rightChars="-74" w:hanging="235" w:hangingChars="84"/>
        <w:outlineLvl w:val="0"/>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单位名称：                         级别：①省级 ②地市级 ③县区级</w:t>
      </w:r>
    </w:p>
    <w:tbl>
      <w:tblPr>
        <w:tblStyle w:val="8"/>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7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blHeader/>
          <w:jc w:val="center"/>
        </w:trPr>
        <w:tc>
          <w:tcPr>
            <w:tcW w:w="1525" w:type="dxa"/>
            <w:vAlign w:val="center"/>
          </w:tcPr>
          <w:p>
            <w:pPr>
              <w:widowControl/>
              <w:adjustRightInd w:val="0"/>
              <w:snapToGrid w:val="0"/>
              <w:jc w:val="center"/>
              <w:rPr>
                <w:rFonts w:ascii="Times New Roman" w:hAnsi="Times New Roman" w:eastAsia="黑体" w:cs="宋体"/>
                <w:b/>
                <w:color w:val="000000"/>
                <w:kern w:val="0"/>
                <w:sz w:val="28"/>
                <w:szCs w:val="28"/>
              </w:rPr>
            </w:pPr>
            <w:r>
              <w:rPr>
                <w:rFonts w:hint="eastAsia" w:ascii="Times New Roman" w:hAnsi="Times New Roman" w:eastAsia="黑体" w:cs="宋体"/>
                <w:color w:val="000000"/>
                <w:kern w:val="0"/>
                <w:sz w:val="28"/>
                <w:szCs w:val="28"/>
              </w:rPr>
              <w:t>检查内容</w:t>
            </w:r>
          </w:p>
        </w:tc>
        <w:tc>
          <w:tcPr>
            <w:tcW w:w="7835" w:type="dxa"/>
            <w:vAlign w:val="center"/>
          </w:tcPr>
          <w:p>
            <w:pPr>
              <w:widowControl/>
              <w:adjustRightInd w:val="0"/>
              <w:snapToGrid w:val="0"/>
              <w:jc w:val="center"/>
              <w:rPr>
                <w:rFonts w:ascii="Times New Roman" w:hAnsi="Times New Roman" w:eastAsia="黑体" w:cs="宋体"/>
                <w:b/>
                <w:color w:val="000000"/>
                <w:kern w:val="0"/>
                <w:sz w:val="28"/>
                <w:szCs w:val="28"/>
              </w:rPr>
            </w:pPr>
            <w:r>
              <w:rPr>
                <w:rFonts w:hint="eastAsia" w:ascii="Times New Roman" w:hAnsi="Times New Roman" w:eastAsia="黑体" w:cs="宋体"/>
                <w:color w:val="000000"/>
                <w:kern w:val="0"/>
                <w:sz w:val="28"/>
                <w:szCs w:val="28"/>
              </w:rPr>
              <w:t>调查项目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6" w:hRule="atLeast"/>
          <w:jc w:val="center"/>
        </w:trPr>
        <w:tc>
          <w:tcPr>
            <w:tcW w:w="1525" w:type="dxa"/>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1.经费保障情况</w:t>
            </w:r>
          </w:p>
        </w:tc>
        <w:tc>
          <w:tcPr>
            <w:tcW w:w="7835" w:type="dxa"/>
            <w:vAlign w:val="center"/>
          </w:tcPr>
          <w:p>
            <w:pPr>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1.1 下拨用于传染病报告管理工作专项经费：【   】①有②无，</w:t>
            </w:r>
            <w:r>
              <w:rPr>
                <w:rFonts w:hint="eastAsia" w:ascii="Times New Roman" w:hAnsi="Times New Roman" w:eastAsia="仿宋_GB2312" w:cs="仿宋_GB2312"/>
                <w:color w:val="000000"/>
                <w:kern w:val="0"/>
                <w:sz w:val="28"/>
                <w:szCs w:val="28"/>
                <w:u w:val="single"/>
              </w:rPr>
              <w:t>如“①有”</w:t>
            </w:r>
            <w:r>
              <w:rPr>
                <w:rFonts w:hint="eastAsia" w:ascii="Times New Roman" w:hAnsi="Times New Roman" w:eastAsia="仿宋_GB2312" w:cs="仿宋_GB2312"/>
                <w:color w:val="000000"/>
                <w:kern w:val="0"/>
                <w:sz w:val="28"/>
                <w:szCs w:val="28"/>
              </w:rPr>
              <w:t>，每年经费为【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3" w:hRule="atLeast"/>
          <w:jc w:val="center"/>
        </w:trPr>
        <w:tc>
          <w:tcPr>
            <w:tcW w:w="1525" w:type="dxa"/>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2.开展传染病报告管理督导检查情况</w:t>
            </w:r>
          </w:p>
        </w:tc>
        <w:tc>
          <w:tcPr>
            <w:tcW w:w="7835" w:type="dxa"/>
            <w:vAlign w:val="center"/>
          </w:tcPr>
          <w:p>
            <w:pPr>
              <w:widowControl/>
              <w:autoSpaceDE w:val="0"/>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2.1 是否定期组织传染病报告管理督导检查：【  】①是②否；</w:t>
            </w:r>
          </w:p>
          <w:p>
            <w:pPr>
              <w:widowControl/>
              <w:autoSpaceDE w:val="0"/>
              <w:adjustRightInd w:val="0"/>
              <w:snapToGrid w:val="0"/>
              <w:jc w:val="left"/>
              <w:rPr>
                <w:rFonts w:hint="eastAsia" w:ascii="Times New Roman" w:hAnsi="Times New Roman" w:eastAsia="仿宋_GB2312" w:cs="仿宋_GB2312"/>
                <w:color w:val="000000"/>
                <w:kern w:val="0"/>
                <w:sz w:val="28"/>
                <w:szCs w:val="28"/>
                <w:u w:val="single"/>
              </w:rPr>
            </w:pPr>
            <w:r>
              <w:rPr>
                <w:rFonts w:hint="eastAsia" w:ascii="Times New Roman" w:hAnsi="Times New Roman" w:eastAsia="仿宋_GB2312" w:cs="仿宋_GB2312"/>
                <w:color w:val="000000"/>
                <w:kern w:val="0"/>
                <w:sz w:val="28"/>
                <w:szCs w:val="28"/>
                <w:u w:val="single"/>
              </w:rPr>
              <w:t>如“①是”</w:t>
            </w:r>
            <w:r>
              <w:rPr>
                <w:rFonts w:hint="eastAsia" w:ascii="Times New Roman" w:hAnsi="Times New Roman" w:eastAsia="仿宋_GB2312" w:cs="仿宋_GB2312"/>
                <w:color w:val="000000"/>
                <w:kern w:val="0"/>
                <w:sz w:val="28"/>
                <w:szCs w:val="28"/>
              </w:rPr>
              <w:t>，文件号为：</w:t>
            </w:r>
            <w:r>
              <w:rPr>
                <w:rFonts w:hint="eastAsia" w:ascii="Times New Roman" w:hAnsi="Times New Roman" w:eastAsia="仿宋_GB2312" w:cs="仿宋_GB2312"/>
                <w:color w:val="000000"/>
                <w:kern w:val="0"/>
                <w:sz w:val="28"/>
                <w:szCs w:val="28"/>
                <w:u w:val="single"/>
              </w:rPr>
              <w:t xml:space="preserve">                  ；</w:t>
            </w:r>
            <w:r>
              <w:rPr>
                <w:rFonts w:hint="eastAsia" w:ascii="Times New Roman" w:hAnsi="Times New Roman" w:eastAsia="仿宋_GB2312" w:cs="仿宋_GB2312"/>
                <w:color w:val="000000"/>
                <w:kern w:val="0"/>
                <w:sz w:val="28"/>
                <w:szCs w:val="28"/>
              </w:rPr>
              <w:t>同级卫生监督部门是否参与【    】①是②否；</w:t>
            </w:r>
            <w:r>
              <w:rPr>
                <w:rFonts w:hint="eastAsia" w:ascii="Times New Roman" w:hAnsi="Times New Roman" w:eastAsia="仿宋_GB2312" w:cs="仿宋_GB2312"/>
                <w:color w:val="000000"/>
                <w:kern w:val="0"/>
                <w:sz w:val="28"/>
                <w:szCs w:val="28"/>
                <w:u w:val="single"/>
              </w:rPr>
              <w:t>调查对象</w:t>
            </w:r>
            <w:r>
              <w:rPr>
                <w:rFonts w:hint="eastAsia" w:ascii="Times New Roman" w:hAnsi="Times New Roman" w:eastAsia="仿宋_GB2312" w:cs="仿宋_GB2312"/>
                <w:color w:val="000000"/>
                <w:kern w:val="0"/>
                <w:sz w:val="28"/>
                <w:szCs w:val="28"/>
              </w:rPr>
              <w:t>是否包括县级及以上民营和私营医院【    】①是②否；是否包括村卫生室、门诊部、诊所【    】①是②否；</w:t>
            </w:r>
          </w:p>
          <w:p>
            <w:pPr>
              <w:widowControl/>
              <w:autoSpaceDE w:val="0"/>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u w:val="single"/>
              </w:rPr>
              <w:t>如“②否”</w:t>
            </w:r>
            <w:r>
              <w:rPr>
                <w:rFonts w:hint="eastAsia" w:ascii="Times New Roman" w:hAnsi="Times New Roman" w:eastAsia="仿宋_GB2312" w:cs="仿宋_GB2312"/>
                <w:color w:val="000000"/>
                <w:kern w:val="0"/>
                <w:sz w:val="28"/>
                <w:szCs w:val="28"/>
              </w:rPr>
              <w:t>，请填写不能开展的原因：</w:t>
            </w:r>
            <w:r>
              <w:rPr>
                <w:rFonts w:hint="eastAsia" w:ascii="Times New Roman" w:hAnsi="Times New Roman" w:eastAsia="仿宋_GB2312" w:cs="仿宋_GB2312"/>
                <w:color w:val="000000"/>
                <w:kern w:val="0"/>
                <w:sz w:val="28"/>
                <w:szCs w:val="28"/>
                <w:u w:val="single"/>
              </w:rPr>
              <w:t xml:space="preserve">                 ；</w:t>
            </w:r>
          </w:p>
          <w:p>
            <w:pPr>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2.2 对年度开展的督导检查有无总结并通报：【    】①有，文件号为</w:t>
            </w:r>
            <w:r>
              <w:rPr>
                <w:rFonts w:hint="eastAsia" w:ascii="Times New Roman" w:hAnsi="Times New Roman" w:eastAsia="仿宋_GB2312" w:cs="仿宋_GB2312"/>
                <w:color w:val="000000"/>
                <w:kern w:val="0"/>
                <w:sz w:val="28"/>
                <w:szCs w:val="28"/>
                <w:u w:val="single"/>
              </w:rPr>
              <w:t xml:space="preserve">                 ；</w:t>
            </w:r>
            <w:r>
              <w:rPr>
                <w:rFonts w:hint="eastAsia" w:ascii="Times New Roman" w:hAnsi="Times New Roman" w:eastAsia="仿宋_GB2312" w:cs="仿宋_GB2312"/>
                <w:color w:val="000000"/>
                <w:kern w:val="0"/>
                <w:sz w:val="28"/>
                <w:szCs w:val="28"/>
              </w:rPr>
              <w:t>②无。</w:t>
            </w:r>
          </w:p>
          <w:p>
            <w:pPr>
              <w:adjustRightInd w:val="0"/>
              <w:snapToGrid w:val="0"/>
              <w:ind w:firstLine="560" w:firstLineChars="200"/>
              <w:jc w:val="left"/>
              <w:rPr>
                <w:rFonts w:hint="eastAsia" w:ascii="Times New Roman" w:hAnsi="Times New Roman" w:eastAsia="仿宋_GB2312" w:cs="仿宋_GB2312"/>
                <w:color w:val="000000"/>
                <w:kern w:val="0"/>
                <w:sz w:val="28"/>
                <w:szCs w:val="28"/>
                <w:u w:val="single"/>
              </w:rPr>
            </w:pPr>
            <w:r>
              <w:rPr>
                <w:rFonts w:hint="eastAsia" w:ascii="Times New Roman" w:hAnsi="Times New Roman" w:eastAsia="仿宋_GB2312" w:cs="仿宋_GB2312"/>
                <w:color w:val="000000"/>
                <w:kern w:val="0"/>
                <w:sz w:val="28"/>
                <w:szCs w:val="28"/>
              </w:rPr>
              <w:t>2.3 进行通报后，是否对问题突出的地区或机构进行督促整改：【    】①是②否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7" w:hRule="atLeast"/>
          <w:jc w:val="center"/>
        </w:trPr>
        <w:tc>
          <w:tcPr>
            <w:tcW w:w="1525" w:type="dxa"/>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3. 建立传染病信息报告管理奖励机制</w:t>
            </w:r>
          </w:p>
        </w:tc>
        <w:tc>
          <w:tcPr>
            <w:tcW w:w="7835" w:type="dxa"/>
            <w:vAlign w:val="center"/>
          </w:tcPr>
          <w:p>
            <w:pPr>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3.1 是否建立传染病信息报告管理相关的奖励制度（不包括艾滋病、肺结核等专病管理）：【    】①是②否。</w:t>
            </w:r>
          </w:p>
          <w:p>
            <w:pPr>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u w:val="single"/>
              </w:rPr>
              <w:t>如“①是”，</w:t>
            </w:r>
            <w:r>
              <w:rPr>
                <w:rFonts w:hint="eastAsia" w:ascii="Times New Roman" w:hAnsi="Times New Roman" w:eastAsia="仿宋_GB2312" w:cs="仿宋_GB2312"/>
                <w:color w:val="000000"/>
                <w:kern w:val="0"/>
                <w:sz w:val="28"/>
                <w:szCs w:val="28"/>
              </w:rPr>
              <w:t>上一年度是否根据制度开展对网络报告人员的奖励：【     】①是②否。</w:t>
            </w:r>
          </w:p>
        </w:tc>
      </w:tr>
    </w:tbl>
    <w:p>
      <w:pPr>
        <w:spacing w:line="590" w:lineRule="exact"/>
        <w:ind w:left="408" w:leftChars="-100" w:right="-101" w:rightChars="-48" w:hanging="618"/>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被调查单位领导签字：                 调查时间：    年    月    日</w:t>
      </w:r>
    </w:p>
    <w:p>
      <w:pPr>
        <w:spacing w:line="590" w:lineRule="exact"/>
        <w:ind w:left="-142" w:leftChars="-86" w:hanging="39" w:hangingChars="14"/>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调查组成员签字：</w:t>
      </w:r>
    </w:p>
    <w:p>
      <w:pPr>
        <w:spacing w:line="590" w:lineRule="exact"/>
        <w:ind w:left="-141" w:leftChars="-67"/>
        <w:rPr>
          <w:rFonts w:hint="eastAsia" w:ascii="Times New Roman" w:hAnsi="Times New Roman" w:eastAsia="仿宋_GB2312" w:cs="仿宋_GB2312"/>
          <w:color w:val="000000"/>
          <w:sz w:val="28"/>
          <w:szCs w:val="28"/>
        </w:rPr>
        <w:sectPr>
          <w:footerReference r:id="rId12" w:type="first"/>
          <w:footerReference r:id="rId11" w:type="default"/>
          <w:pgSz w:w="11906" w:h="16838"/>
          <w:pgMar w:top="1814" w:right="1474" w:bottom="1701" w:left="1588" w:header="851" w:footer="1588" w:gutter="0"/>
          <w:cols w:space="720" w:num="1"/>
          <w:titlePg/>
          <w:docGrid w:type="lines" w:linePitch="312" w:charSpace="0"/>
        </w:sectPr>
      </w:pPr>
    </w:p>
    <w:p>
      <w:pPr>
        <w:tabs>
          <w:tab w:val="left" w:pos="2745"/>
        </w:tabs>
        <w:spacing w:line="590" w:lineRule="exact"/>
        <w:ind w:left="-3" w:leftChars="-300" w:hanging="627" w:hangingChars="196"/>
        <w:outlineLvl w:val="2"/>
        <w:rPr>
          <w:rFonts w:hint="eastAsia" w:ascii="Times New Roman" w:hAnsi="Times New Roman" w:eastAsia="黑体" w:cs="黑体"/>
          <w:color w:val="000000"/>
          <w:sz w:val="32"/>
          <w:szCs w:val="28"/>
        </w:rPr>
      </w:pPr>
      <w:r>
        <w:rPr>
          <w:rFonts w:hint="eastAsia" w:ascii="Times New Roman" w:hAnsi="Times New Roman" w:eastAsia="黑体" w:cs="黑体"/>
          <w:color w:val="000000"/>
          <w:sz w:val="32"/>
          <w:szCs w:val="28"/>
        </w:rPr>
        <w:t>附件3</w:t>
      </w:r>
    </w:p>
    <w:p>
      <w:pPr>
        <w:tabs>
          <w:tab w:val="left" w:pos="2745"/>
        </w:tabs>
        <w:spacing w:line="590" w:lineRule="exact"/>
        <w:jc w:val="center"/>
        <w:outlineLvl w:val="2"/>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各级疾控中心调查表</w:t>
      </w:r>
    </w:p>
    <w:p>
      <w:pPr>
        <w:tabs>
          <w:tab w:val="left" w:pos="2745"/>
        </w:tabs>
        <w:adjustRightInd w:val="0"/>
        <w:snapToGrid w:val="0"/>
        <w:spacing w:line="590" w:lineRule="exact"/>
        <w:ind w:left="86" w:leftChars="-56" w:hanging="204" w:hangingChars="64"/>
        <w:outlineLvl w:val="0"/>
        <w:rPr>
          <w:rFonts w:hint="eastAsia" w:ascii="Times New Roman" w:hAnsi="Times New Roman" w:eastAsia="仿宋_GB2312" w:cs="仿宋_GB2312"/>
          <w:color w:val="000000"/>
          <w:sz w:val="32"/>
          <w:szCs w:val="32"/>
        </w:rPr>
      </w:pPr>
    </w:p>
    <w:p>
      <w:pPr>
        <w:tabs>
          <w:tab w:val="left" w:pos="2745"/>
        </w:tabs>
        <w:adjustRightInd w:val="0"/>
        <w:snapToGrid w:val="0"/>
        <w:spacing w:line="590" w:lineRule="exact"/>
        <w:ind w:left="12" w:leftChars="-246" w:right="-617" w:rightChars="-294" w:hanging="529" w:hangingChars="189"/>
        <w:outlineLvl w:val="0"/>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单位名称：                              级别：①省级 ②地市级 ③县区级</w:t>
      </w:r>
    </w:p>
    <w:tbl>
      <w:tblPr>
        <w:tblStyle w:val="8"/>
        <w:tblW w:w="10222" w:type="dxa"/>
        <w:jc w:val="center"/>
        <w:tblInd w:w="0" w:type="dxa"/>
        <w:tblLayout w:type="fixed"/>
        <w:tblCellMar>
          <w:top w:w="0" w:type="dxa"/>
          <w:left w:w="108" w:type="dxa"/>
          <w:bottom w:w="0" w:type="dxa"/>
          <w:right w:w="108" w:type="dxa"/>
        </w:tblCellMar>
      </w:tblPr>
      <w:tblGrid>
        <w:gridCol w:w="1564"/>
        <w:gridCol w:w="8658"/>
      </w:tblGrid>
      <w:tr>
        <w:tblPrEx>
          <w:tblLayout w:type="fixed"/>
          <w:tblCellMar>
            <w:top w:w="0" w:type="dxa"/>
            <w:left w:w="108" w:type="dxa"/>
            <w:bottom w:w="0" w:type="dxa"/>
            <w:right w:w="108" w:type="dxa"/>
          </w:tblCellMar>
        </w:tblPrEx>
        <w:trPr>
          <w:trHeight w:val="887" w:hRule="atLeast"/>
          <w:tblHeader/>
          <w:jc w:val="center"/>
        </w:trPr>
        <w:tc>
          <w:tcPr>
            <w:tcW w:w="156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Times New Roman" w:hAnsi="Times New Roman" w:cs="宋体"/>
                <w:b/>
                <w:bCs/>
                <w:color w:val="000000"/>
                <w:kern w:val="0"/>
                <w:sz w:val="28"/>
                <w:szCs w:val="28"/>
              </w:rPr>
            </w:pPr>
            <w:r>
              <w:rPr>
                <w:rFonts w:hint="eastAsia" w:ascii="Times New Roman" w:hAnsi="Times New Roman" w:eastAsia="黑体" w:cs="宋体"/>
                <w:bCs/>
                <w:color w:val="000000"/>
                <w:kern w:val="0"/>
                <w:sz w:val="28"/>
                <w:szCs w:val="28"/>
              </w:rPr>
              <w:t>调查内容</w:t>
            </w:r>
          </w:p>
        </w:tc>
        <w:tc>
          <w:tcPr>
            <w:tcW w:w="865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Times New Roman" w:hAnsi="Times New Roman" w:cs="宋体"/>
                <w:b/>
                <w:bCs/>
                <w:color w:val="000000"/>
                <w:kern w:val="0"/>
                <w:sz w:val="28"/>
                <w:szCs w:val="28"/>
              </w:rPr>
            </w:pPr>
            <w:r>
              <w:rPr>
                <w:rFonts w:hint="eastAsia" w:ascii="Times New Roman" w:hAnsi="Times New Roman" w:eastAsia="黑体" w:cs="宋体"/>
                <w:bCs/>
                <w:color w:val="000000"/>
                <w:kern w:val="0"/>
                <w:sz w:val="28"/>
                <w:szCs w:val="28"/>
              </w:rPr>
              <w:t>调查项目</w:t>
            </w:r>
          </w:p>
        </w:tc>
      </w:tr>
      <w:tr>
        <w:tblPrEx>
          <w:tblLayout w:type="fixed"/>
          <w:tblCellMar>
            <w:top w:w="0" w:type="dxa"/>
            <w:left w:w="108" w:type="dxa"/>
            <w:bottom w:w="0" w:type="dxa"/>
            <w:right w:w="108" w:type="dxa"/>
          </w:tblCellMar>
        </w:tblPrEx>
        <w:trPr>
          <w:trHeight w:val="567" w:hRule="atLeast"/>
          <w:jc w:val="center"/>
        </w:trPr>
        <w:tc>
          <w:tcPr>
            <w:tcW w:w="1564"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1.传染病网络直报常规监测管理工作情况</w:t>
            </w:r>
          </w:p>
        </w:tc>
        <w:tc>
          <w:tcPr>
            <w:tcW w:w="8658" w:type="dxa"/>
            <w:tcBorders>
              <w:top w:val="single" w:color="auto" w:sz="4" w:space="0"/>
              <w:left w:val="nil"/>
              <w:bottom w:val="single" w:color="auto" w:sz="4" w:space="0"/>
              <w:right w:val="single" w:color="auto" w:sz="4" w:space="0"/>
            </w:tcBorders>
            <w:vAlign w:val="center"/>
          </w:tcPr>
          <w:p>
            <w:pPr>
              <w:widowControl/>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1.1 实际用于传染病报告管理工作的经费总额：【     】元，其中用于传染病报告培训经费【     】元，用于传染病报告管理督导【     】元，用于专用设备更新维护【     】元，其它【     】元；</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1.2 有无传染病报告卡实时监测审核记录：【     】①有②无；</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1.3 每天审核频次：【     】次。</w:t>
            </w:r>
          </w:p>
        </w:tc>
      </w:tr>
      <w:tr>
        <w:tblPrEx>
          <w:tblLayout w:type="fixed"/>
          <w:tblCellMar>
            <w:top w:w="0" w:type="dxa"/>
            <w:left w:w="108" w:type="dxa"/>
            <w:bottom w:w="0" w:type="dxa"/>
            <w:right w:w="108" w:type="dxa"/>
          </w:tblCellMar>
        </w:tblPrEx>
        <w:trPr>
          <w:trHeight w:val="567" w:hRule="atLeast"/>
          <w:jc w:val="center"/>
        </w:trPr>
        <w:tc>
          <w:tcPr>
            <w:tcW w:w="156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2.传染病报告质量管理指导及评估</w:t>
            </w:r>
          </w:p>
        </w:tc>
        <w:tc>
          <w:tcPr>
            <w:tcW w:w="8658" w:type="dxa"/>
            <w:tcBorders>
              <w:top w:val="single" w:color="auto" w:sz="4" w:space="0"/>
              <w:left w:val="nil"/>
              <w:bottom w:val="single" w:color="auto" w:sz="4" w:space="0"/>
              <w:right w:val="single" w:color="auto" w:sz="4" w:space="0"/>
            </w:tcBorders>
            <w:vAlign w:val="center"/>
          </w:tcPr>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是否开展传染病报告质量指导及评估：【      】①是②否；</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u w:val="single"/>
              </w:rPr>
            </w:pPr>
            <w:r>
              <w:rPr>
                <w:rFonts w:hint="eastAsia" w:ascii="Times New Roman" w:hAnsi="Times New Roman" w:eastAsia="仿宋_GB2312" w:cs="仿宋_GB2312"/>
                <w:color w:val="000000"/>
                <w:kern w:val="0"/>
                <w:sz w:val="28"/>
                <w:szCs w:val="28"/>
                <w:u w:val="single"/>
              </w:rPr>
              <w:t>如“②否”</w:t>
            </w:r>
            <w:r>
              <w:rPr>
                <w:rFonts w:hint="eastAsia" w:ascii="Times New Roman" w:hAnsi="Times New Roman" w:eastAsia="仿宋_GB2312" w:cs="仿宋_GB2312"/>
                <w:color w:val="000000"/>
                <w:kern w:val="0"/>
                <w:sz w:val="28"/>
                <w:szCs w:val="28"/>
              </w:rPr>
              <w:t>，请填写不能开展的原因：</w:t>
            </w:r>
            <w:r>
              <w:rPr>
                <w:rFonts w:hint="eastAsia" w:ascii="Times New Roman" w:hAnsi="Times New Roman" w:eastAsia="仿宋_GB2312" w:cs="仿宋_GB2312"/>
                <w:color w:val="000000"/>
                <w:kern w:val="0"/>
                <w:sz w:val="28"/>
                <w:szCs w:val="28"/>
                <w:u w:val="single"/>
              </w:rPr>
              <w:t xml:space="preserve">                               。</w:t>
            </w:r>
          </w:p>
        </w:tc>
      </w:tr>
      <w:tr>
        <w:tblPrEx>
          <w:tblLayout w:type="fixed"/>
          <w:tblCellMar>
            <w:top w:w="0" w:type="dxa"/>
            <w:left w:w="108" w:type="dxa"/>
            <w:bottom w:w="0" w:type="dxa"/>
            <w:right w:w="108" w:type="dxa"/>
          </w:tblCellMar>
        </w:tblPrEx>
        <w:trPr>
          <w:trHeight w:val="567" w:hRule="atLeast"/>
          <w:jc w:val="center"/>
        </w:trPr>
        <w:tc>
          <w:tcPr>
            <w:tcW w:w="156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3.传染病报告管理及网络直报相关技术培训</w:t>
            </w:r>
          </w:p>
        </w:tc>
        <w:tc>
          <w:tcPr>
            <w:tcW w:w="8658" w:type="dxa"/>
            <w:tcBorders>
              <w:top w:val="single" w:color="auto" w:sz="4" w:space="0"/>
              <w:left w:val="nil"/>
              <w:bottom w:val="single" w:color="auto" w:sz="4" w:space="0"/>
              <w:right w:val="single" w:color="auto" w:sz="4" w:space="0"/>
            </w:tcBorders>
            <w:vAlign w:val="center"/>
          </w:tcPr>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上一年度是否开展传染病报告管理及网络直报相关技术培训：【   】①是②否；</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u w:val="single"/>
              </w:rPr>
              <w:t>如“①是”</w:t>
            </w:r>
            <w:r>
              <w:rPr>
                <w:rFonts w:hint="eastAsia" w:ascii="Times New Roman" w:hAnsi="Times New Roman" w:eastAsia="仿宋_GB2312" w:cs="仿宋_GB2312"/>
                <w:color w:val="000000"/>
                <w:kern w:val="0"/>
                <w:sz w:val="28"/>
                <w:szCs w:val="28"/>
              </w:rPr>
              <w:t>，有无会议通知：【    】①有，文件号</w:t>
            </w:r>
            <w:r>
              <w:rPr>
                <w:rFonts w:hint="eastAsia" w:ascii="Times New Roman" w:hAnsi="Times New Roman" w:eastAsia="仿宋_GB2312" w:cs="仿宋_GB2312"/>
                <w:color w:val="000000"/>
                <w:kern w:val="0"/>
                <w:sz w:val="28"/>
                <w:szCs w:val="28"/>
                <w:u w:val="single"/>
              </w:rPr>
              <w:t xml:space="preserve">                </w:t>
            </w:r>
            <w:r>
              <w:rPr>
                <w:rFonts w:hint="eastAsia" w:ascii="Times New Roman" w:hAnsi="Times New Roman" w:eastAsia="仿宋_GB2312" w:cs="仿宋_GB2312"/>
                <w:color w:val="000000"/>
                <w:kern w:val="0"/>
                <w:sz w:val="28"/>
                <w:szCs w:val="28"/>
              </w:rPr>
              <w:t>②无；有无参加培训人员签到表：【    】①有②无；有无培训考核记录：【   】①有②无；</w:t>
            </w:r>
            <w:r>
              <w:rPr>
                <w:rFonts w:hint="eastAsia" w:ascii="Times New Roman" w:hAnsi="Times New Roman" w:eastAsia="仿宋_GB2312" w:cs="仿宋_GB2312"/>
                <w:color w:val="000000"/>
                <w:kern w:val="0"/>
                <w:sz w:val="28"/>
                <w:szCs w:val="28"/>
                <w:u w:val="single"/>
              </w:rPr>
              <w:t>如“②否”</w:t>
            </w:r>
            <w:r>
              <w:rPr>
                <w:rFonts w:hint="eastAsia" w:ascii="Times New Roman" w:hAnsi="Times New Roman" w:eastAsia="仿宋_GB2312" w:cs="仿宋_GB2312"/>
                <w:color w:val="000000"/>
                <w:kern w:val="0"/>
                <w:sz w:val="28"/>
                <w:szCs w:val="28"/>
              </w:rPr>
              <w:t xml:space="preserve">，请填写不能开展培训的原因 </w:t>
            </w:r>
            <w:r>
              <w:rPr>
                <w:rFonts w:hint="eastAsia" w:ascii="Times New Roman" w:hAnsi="Times New Roman" w:eastAsia="仿宋_GB2312" w:cs="仿宋_GB2312"/>
                <w:color w:val="000000"/>
                <w:kern w:val="0"/>
                <w:sz w:val="28"/>
                <w:szCs w:val="28"/>
                <w:u w:val="single"/>
              </w:rPr>
              <w:t xml:space="preserve">                              。</w:t>
            </w:r>
          </w:p>
        </w:tc>
      </w:tr>
      <w:tr>
        <w:tblPrEx>
          <w:tblLayout w:type="fixed"/>
          <w:tblCellMar>
            <w:top w:w="0" w:type="dxa"/>
            <w:left w:w="108" w:type="dxa"/>
            <w:bottom w:w="0" w:type="dxa"/>
            <w:right w:w="108" w:type="dxa"/>
          </w:tblCellMar>
        </w:tblPrEx>
        <w:trPr>
          <w:trHeight w:val="567" w:hRule="atLeast"/>
          <w:jc w:val="center"/>
        </w:trPr>
        <w:tc>
          <w:tcPr>
            <w:tcW w:w="156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 网络直报专职人员及设备配备情况</w:t>
            </w:r>
          </w:p>
        </w:tc>
        <w:tc>
          <w:tcPr>
            <w:tcW w:w="8658" w:type="dxa"/>
            <w:tcBorders>
              <w:top w:val="single" w:color="auto" w:sz="4" w:space="0"/>
              <w:left w:val="single" w:color="auto" w:sz="4" w:space="0"/>
              <w:bottom w:val="single" w:color="auto" w:sz="4" w:space="0"/>
              <w:right w:val="single" w:color="auto" w:sz="4" w:space="0"/>
            </w:tcBorders>
            <w:vAlign w:val="center"/>
          </w:tcPr>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4.1 本单位是否有负责传染病网络直报管理的专职人员【         】①有②无，</w:t>
            </w:r>
            <w:r>
              <w:rPr>
                <w:rFonts w:hint="eastAsia" w:ascii="Times New Roman" w:hAnsi="Times New Roman" w:eastAsia="仿宋_GB2312" w:cs="仿宋_GB2312"/>
                <w:color w:val="000000"/>
                <w:kern w:val="0"/>
                <w:sz w:val="28"/>
                <w:szCs w:val="28"/>
                <w:u w:val="single"/>
              </w:rPr>
              <w:t>如“①有”</w:t>
            </w:r>
            <w:r>
              <w:rPr>
                <w:rFonts w:hint="eastAsia" w:ascii="Times New Roman" w:hAnsi="Times New Roman" w:eastAsia="仿宋_GB2312" w:cs="仿宋_GB2312"/>
                <w:color w:val="000000"/>
                <w:kern w:val="0"/>
                <w:sz w:val="28"/>
                <w:szCs w:val="28"/>
              </w:rPr>
              <w:t>共【      】人；</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4.2 是否有传染病网络直报专用计算机：【    】①有②无，如“①有”，专用计算机使用年限（以配置最早尚在使用的时间为准：【     】年；</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4.3 是否有专用笔记本电脑：【     】①有②无；</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4.4 是否为疫情监测人员提供可实时连接传染病信息报告系统的装备（无线网卡或移动wifi）：【     】①是②否；</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4.5 是否为疫情监测人员提供加班、值班等补助：【     】①是②否；</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4.6 是否建立疫情监测人员的调休等工作制度：【     】①是②否。</w:t>
            </w:r>
          </w:p>
        </w:tc>
      </w:tr>
      <w:tr>
        <w:tblPrEx>
          <w:tblLayout w:type="fixed"/>
          <w:tblCellMar>
            <w:top w:w="0" w:type="dxa"/>
            <w:left w:w="108" w:type="dxa"/>
            <w:bottom w:w="0" w:type="dxa"/>
            <w:right w:w="108" w:type="dxa"/>
          </w:tblCellMar>
        </w:tblPrEx>
        <w:trPr>
          <w:trHeight w:val="567" w:hRule="atLeast"/>
          <w:jc w:val="center"/>
        </w:trPr>
        <w:tc>
          <w:tcPr>
            <w:tcW w:w="156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5. 用户信息安全管理情况</w:t>
            </w:r>
          </w:p>
        </w:tc>
        <w:tc>
          <w:tcPr>
            <w:tcW w:w="8658" w:type="dxa"/>
            <w:tcBorders>
              <w:top w:val="single" w:color="auto" w:sz="4" w:space="0"/>
              <w:left w:val="nil"/>
              <w:bottom w:val="single" w:color="auto" w:sz="4" w:space="0"/>
              <w:right w:val="single" w:color="auto" w:sz="4" w:space="0"/>
            </w:tcBorders>
            <w:vAlign w:val="center"/>
          </w:tcPr>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5.1 是否建立辖区中国疾病预防控制信息系统用户及授权安全管理制度：【   】①是②否；</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5.2 是否有对下级系统管理员备案记录：【    】①有②无，是否有对本级业务管理员备案记录：【    】①有②无；</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5.3 县区疾控中心是否有对辖区医疗机构直报用户备案记录：【  】①有②无。</w:t>
            </w:r>
          </w:p>
          <w:p>
            <w:pPr>
              <w:widowControl/>
              <w:autoSpaceDE w:val="0"/>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5.4 疾控中心是否对系统用户开展信息安全相关工作的培训：【   】①有②无。</w:t>
            </w:r>
          </w:p>
        </w:tc>
      </w:tr>
      <w:tr>
        <w:tblPrEx>
          <w:tblLayout w:type="fixed"/>
          <w:tblCellMar>
            <w:top w:w="0" w:type="dxa"/>
            <w:left w:w="108" w:type="dxa"/>
            <w:bottom w:w="0" w:type="dxa"/>
            <w:right w:w="108" w:type="dxa"/>
          </w:tblCellMar>
        </w:tblPrEx>
        <w:trPr>
          <w:trHeight w:val="567" w:hRule="atLeast"/>
          <w:jc w:val="center"/>
        </w:trPr>
        <w:tc>
          <w:tcPr>
            <w:tcW w:w="156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6. 存在困难（本单位负责人组织讨论后填报）</w:t>
            </w:r>
          </w:p>
        </w:tc>
        <w:tc>
          <w:tcPr>
            <w:tcW w:w="8658" w:type="dxa"/>
            <w:tcBorders>
              <w:top w:val="single" w:color="auto" w:sz="4" w:space="0"/>
              <w:left w:val="nil"/>
              <w:bottom w:val="single" w:color="auto" w:sz="4" w:space="0"/>
              <w:right w:val="single" w:color="auto" w:sz="4" w:space="0"/>
            </w:tcBorders>
            <w:vAlign w:val="center"/>
          </w:tcPr>
          <w:p>
            <w:pPr>
              <w:widowControl/>
              <w:adjustRightInd w:val="0"/>
              <w:snapToGrid w:val="0"/>
              <w:ind w:firstLine="560" w:firstLineChars="20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6.1 目前本单位传染病监测与网络直报管理存在的主要困难和建议：</w:t>
            </w:r>
          </w:p>
          <w:p>
            <w:pPr>
              <w:widowControl/>
              <w:adjustRightInd w:val="0"/>
              <w:snapToGrid w:val="0"/>
              <w:rPr>
                <w:rFonts w:hint="eastAsia" w:ascii="Times New Roman" w:hAnsi="Times New Roman" w:eastAsia="仿宋_GB2312" w:cs="仿宋_GB2312"/>
                <w:color w:val="000000"/>
                <w:kern w:val="0"/>
                <w:sz w:val="28"/>
                <w:szCs w:val="28"/>
                <w:u w:val="single"/>
              </w:rPr>
            </w:pPr>
            <w:r>
              <w:rPr>
                <w:rFonts w:hint="eastAsia" w:ascii="Times New Roman" w:hAnsi="Times New Roman" w:eastAsia="仿宋_GB2312" w:cs="仿宋_GB2312"/>
                <w:color w:val="000000"/>
                <w:kern w:val="0"/>
                <w:sz w:val="28"/>
                <w:szCs w:val="28"/>
              </w:rPr>
              <w:t>①</w:t>
            </w:r>
          </w:p>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②</w:t>
            </w:r>
          </w:p>
        </w:tc>
      </w:tr>
    </w:tbl>
    <w:p>
      <w:pPr>
        <w:spacing w:line="560" w:lineRule="exact"/>
        <w:ind w:left="409" w:leftChars="-313" w:right="-647" w:rightChars="-308" w:hanging="1066"/>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被调查单位领导签字：                       调查时间：    年    月    日</w:t>
      </w:r>
    </w:p>
    <w:p>
      <w:pPr>
        <w:spacing w:line="560" w:lineRule="exact"/>
        <w:ind w:left="-207" w:leftChars="-313" w:hanging="450" w:hangingChars="161"/>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调查组成员签字：</w:t>
      </w:r>
    </w:p>
    <w:p>
      <w:pPr>
        <w:spacing w:line="560" w:lineRule="exact"/>
        <w:ind w:left="-141" w:leftChars="-67"/>
        <w:rPr>
          <w:rFonts w:hint="eastAsia" w:ascii="Times New Roman" w:hAnsi="Times New Roman" w:eastAsia="仿宋_GB2312" w:cs="仿宋_GB2312"/>
          <w:color w:val="000000"/>
          <w:sz w:val="28"/>
          <w:szCs w:val="28"/>
        </w:rPr>
        <w:sectPr>
          <w:footerReference r:id="rId14" w:type="first"/>
          <w:footerReference r:id="rId13" w:type="default"/>
          <w:pgSz w:w="11906" w:h="16838"/>
          <w:pgMar w:top="1814" w:right="1474" w:bottom="1701" w:left="1588" w:header="851" w:footer="1588" w:gutter="0"/>
          <w:cols w:space="720" w:num="1"/>
          <w:docGrid w:type="lines" w:linePitch="312" w:charSpace="0"/>
        </w:sectPr>
      </w:pPr>
    </w:p>
    <w:p>
      <w:pPr>
        <w:tabs>
          <w:tab w:val="left" w:pos="2745"/>
        </w:tabs>
        <w:spacing w:line="590" w:lineRule="exact"/>
        <w:ind w:left="-2" w:leftChars="-33" w:hanging="67" w:hangingChars="21"/>
        <w:outlineLvl w:val="2"/>
        <w:rPr>
          <w:rFonts w:hint="eastAsia" w:ascii="Times New Roman" w:hAnsi="Times New Roman" w:eastAsia="黑体" w:cs="黑体"/>
          <w:color w:val="000000"/>
          <w:sz w:val="32"/>
          <w:szCs w:val="28"/>
        </w:rPr>
      </w:pPr>
      <w:r>
        <w:rPr>
          <w:rFonts w:hint="eastAsia" w:ascii="Times New Roman" w:hAnsi="Times New Roman" w:eastAsia="黑体" w:cs="黑体"/>
          <w:color w:val="000000"/>
          <w:sz w:val="32"/>
          <w:szCs w:val="28"/>
        </w:rPr>
        <w:t>附件4</w:t>
      </w:r>
    </w:p>
    <w:p>
      <w:pPr>
        <w:tabs>
          <w:tab w:val="left" w:pos="2745"/>
        </w:tabs>
        <w:spacing w:line="590" w:lineRule="exact"/>
        <w:jc w:val="center"/>
        <w:outlineLvl w:val="2"/>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医疗机构调查表</w:t>
      </w:r>
    </w:p>
    <w:p>
      <w:pPr>
        <w:tabs>
          <w:tab w:val="left" w:pos="2745"/>
        </w:tabs>
        <w:adjustRightInd w:val="0"/>
        <w:snapToGrid w:val="0"/>
        <w:spacing w:line="590" w:lineRule="exact"/>
        <w:ind w:left="1" w:leftChars="-26" w:hanging="56" w:hangingChars="20"/>
        <w:outlineLvl w:val="0"/>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单位名称：</w:t>
      </w:r>
      <w:r>
        <w:rPr>
          <w:rFonts w:hint="eastAsia" w:ascii="Times New Roman" w:hAnsi="Times New Roman" w:eastAsia="仿宋_GB2312" w:cs="仿宋_GB2312"/>
          <w:color w:val="000000"/>
          <w:sz w:val="28"/>
          <w:szCs w:val="28"/>
        </w:rPr>
        <w:tab/>
      </w:r>
      <w:r>
        <w:rPr>
          <w:rFonts w:hint="eastAsia" w:ascii="Times New Roman" w:hAnsi="Times New Roman" w:eastAsia="仿宋_GB2312" w:cs="仿宋_GB2312"/>
          <w:color w:val="000000"/>
          <w:sz w:val="28"/>
          <w:szCs w:val="28"/>
        </w:rPr>
        <w:tab/>
      </w:r>
      <w:r>
        <w:rPr>
          <w:rFonts w:hint="eastAsia" w:ascii="Times New Roman" w:hAnsi="Times New Roman" w:eastAsia="仿宋_GB2312" w:cs="仿宋_GB2312"/>
          <w:color w:val="000000"/>
          <w:sz w:val="28"/>
          <w:szCs w:val="28"/>
        </w:rPr>
        <w:tab/>
      </w:r>
      <w:r>
        <w:rPr>
          <w:rFonts w:hint="eastAsia" w:ascii="Times New Roman" w:hAnsi="Times New Roman" w:eastAsia="仿宋_GB2312" w:cs="仿宋_GB2312"/>
          <w:color w:val="000000"/>
          <w:sz w:val="28"/>
          <w:szCs w:val="28"/>
        </w:rPr>
        <w:tab/>
      </w:r>
      <w:r>
        <w:rPr>
          <w:rFonts w:hint="eastAsia" w:ascii="Times New Roman" w:hAnsi="Times New Roman" w:eastAsia="仿宋_GB2312" w:cs="仿宋_GB2312"/>
          <w:color w:val="000000"/>
          <w:sz w:val="28"/>
          <w:szCs w:val="28"/>
        </w:rPr>
        <w:tab/>
      </w:r>
      <w:r>
        <w:rPr>
          <w:rFonts w:hint="eastAsia" w:ascii="Times New Roman" w:hAnsi="Times New Roman" w:eastAsia="仿宋_GB2312" w:cs="仿宋_GB2312"/>
          <w:color w:val="000000"/>
          <w:sz w:val="28"/>
          <w:szCs w:val="28"/>
        </w:rPr>
        <w:tab/>
      </w:r>
      <w:r>
        <w:rPr>
          <w:rFonts w:hint="eastAsia" w:ascii="Times New Roman" w:hAnsi="Times New Roman" w:eastAsia="仿宋_GB2312" w:cs="仿宋_GB2312"/>
          <w:color w:val="000000"/>
          <w:sz w:val="28"/>
          <w:szCs w:val="28"/>
        </w:rPr>
        <w:tab/>
      </w:r>
      <w:r>
        <w:rPr>
          <w:rFonts w:hint="eastAsia" w:ascii="Times New Roman" w:hAnsi="Times New Roman" w:eastAsia="仿宋_GB2312" w:cs="仿宋_GB2312"/>
          <w:color w:val="000000"/>
          <w:sz w:val="28"/>
          <w:szCs w:val="28"/>
        </w:rPr>
        <w:tab/>
      </w:r>
    </w:p>
    <w:p>
      <w:pPr>
        <w:tabs>
          <w:tab w:val="left" w:pos="2745"/>
        </w:tabs>
        <w:adjustRightInd w:val="0"/>
        <w:snapToGrid w:val="0"/>
        <w:spacing w:line="590" w:lineRule="exact"/>
        <w:ind w:leftChars="-20" w:hanging="42" w:hangingChars="15"/>
        <w:outlineLvl w:val="0"/>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近3年年均门诊量：</w:t>
      </w:r>
      <w:r>
        <w:rPr>
          <w:rFonts w:hint="eastAsia" w:ascii="Times New Roman" w:hAnsi="Times New Roman" w:eastAsia="仿宋_GB2312" w:cs="仿宋_GB2312"/>
          <w:color w:val="000000"/>
          <w:sz w:val="28"/>
          <w:szCs w:val="28"/>
          <w:u w:val="single"/>
        </w:rPr>
        <w:t xml:space="preserve">        </w:t>
      </w:r>
      <w:r>
        <w:rPr>
          <w:rFonts w:hint="eastAsia" w:ascii="Times New Roman" w:hAnsi="Times New Roman" w:eastAsia="仿宋_GB2312" w:cs="仿宋_GB2312"/>
          <w:color w:val="000000"/>
          <w:sz w:val="28"/>
          <w:szCs w:val="28"/>
        </w:rPr>
        <w:t>人次；全年传染病报告数：</w:t>
      </w:r>
      <w:r>
        <w:rPr>
          <w:rFonts w:hint="eastAsia" w:ascii="Times New Roman" w:hAnsi="Times New Roman" w:eastAsia="仿宋_GB2312" w:cs="仿宋_GB2312"/>
          <w:color w:val="000000"/>
          <w:sz w:val="28"/>
          <w:szCs w:val="28"/>
          <w:u w:val="single"/>
        </w:rPr>
        <w:t xml:space="preserve">        </w:t>
      </w:r>
      <w:r>
        <w:rPr>
          <w:rFonts w:hint="eastAsia" w:ascii="Times New Roman" w:hAnsi="Times New Roman" w:eastAsia="仿宋_GB2312" w:cs="仿宋_GB2312"/>
          <w:color w:val="000000"/>
          <w:sz w:val="28"/>
          <w:szCs w:val="28"/>
        </w:rPr>
        <w:t>人次。</w:t>
      </w:r>
    </w:p>
    <w:p>
      <w:pPr>
        <w:tabs>
          <w:tab w:val="left" w:pos="2745"/>
        </w:tabs>
        <w:adjustRightInd w:val="0"/>
        <w:snapToGrid w:val="0"/>
        <w:spacing w:line="590" w:lineRule="exact"/>
        <w:ind w:left="1" w:leftChars="-26" w:hanging="56" w:hangingChars="20"/>
        <w:outlineLvl w:val="0"/>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医院级别标准1：①省级 ②地市级 ③县区级 ④乡镇级</w:t>
      </w:r>
    </w:p>
    <w:p>
      <w:pPr>
        <w:tabs>
          <w:tab w:val="left" w:pos="2745"/>
        </w:tabs>
        <w:adjustRightInd w:val="0"/>
        <w:snapToGrid w:val="0"/>
        <w:spacing w:line="590" w:lineRule="exact"/>
        <w:ind w:left="1" w:leftChars="-26" w:hanging="56" w:hangingChars="20"/>
        <w:outlineLvl w:val="0"/>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医院级别标准2：①三级 ②二级 ③一级或未分级；</w:t>
      </w:r>
    </w:p>
    <w:tbl>
      <w:tblPr>
        <w:tblStyle w:val="8"/>
        <w:tblW w:w="9180" w:type="dxa"/>
        <w:tblInd w:w="0" w:type="dxa"/>
        <w:tblLayout w:type="fixed"/>
        <w:tblCellMar>
          <w:top w:w="0" w:type="dxa"/>
          <w:left w:w="108" w:type="dxa"/>
          <w:bottom w:w="0" w:type="dxa"/>
          <w:right w:w="108" w:type="dxa"/>
        </w:tblCellMar>
      </w:tblPr>
      <w:tblGrid>
        <w:gridCol w:w="1633"/>
        <w:gridCol w:w="7547"/>
      </w:tblGrid>
      <w:tr>
        <w:tblPrEx>
          <w:tblLayout w:type="fixed"/>
          <w:tblCellMar>
            <w:top w:w="0" w:type="dxa"/>
            <w:left w:w="108" w:type="dxa"/>
            <w:bottom w:w="0" w:type="dxa"/>
            <w:right w:w="108" w:type="dxa"/>
          </w:tblCellMar>
        </w:tblPrEx>
        <w:trPr>
          <w:trHeight w:val="1031" w:hRule="atLeast"/>
          <w:tblHeader/>
        </w:trPr>
        <w:tc>
          <w:tcPr>
            <w:tcW w:w="163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Times New Roman" w:hAnsi="Times New Roman" w:eastAsia="黑体" w:cs="宋体"/>
                <w:b/>
                <w:bCs/>
                <w:color w:val="000000"/>
                <w:kern w:val="0"/>
                <w:sz w:val="28"/>
                <w:szCs w:val="28"/>
              </w:rPr>
            </w:pPr>
            <w:r>
              <w:rPr>
                <w:rFonts w:hint="eastAsia" w:ascii="Times New Roman" w:hAnsi="Times New Roman" w:eastAsia="黑体" w:cs="宋体"/>
                <w:bCs/>
                <w:color w:val="000000"/>
                <w:kern w:val="0"/>
                <w:sz w:val="28"/>
                <w:szCs w:val="28"/>
              </w:rPr>
              <w:t>调查内容</w:t>
            </w:r>
          </w:p>
        </w:tc>
        <w:tc>
          <w:tcPr>
            <w:tcW w:w="754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Times New Roman" w:hAnsi="Times New Roman" w:eastAsia="黑体" w:cs="宋体"/>
                <w:b/>
                <w:bCs/>
                <w:color w:val="000000"/>
                <w:kern w:val="0"/>
                <w:sz w:val="28"/>
                <w:szCs w:val="28"/>
              </w:rPr>
            </w:pPr>
            <w:r>
              <w:rPr>
                <w:rFonts w:hint="eastAsia" w:ascii="Times New Roman" w:hAnsi="Times New Roman" w:eastAsia="黑体" w:cs="宋体"/>
                <w:bCs/>
                <w:color w:val="000000"/>
                <w:kern w:val="0"/>
                <w:sz w:val="28"/>
                <w:szCs w:val="28"/>
              </w:rPr>
              <w:t>调查项目</w:t>
            </w:r>
          </w:p>
        </w:tc>
      </w:tr>
      <w:tr>
        <w:tblPrEx>
          <w:tblLayout w:type="fixed"/>
          <w:tblCellMar>
            <w:top w:w="0" w:type="dxa"/>
            <w:left w:w="108" w:type="dxa"/>
            <w:bottom w:w="0" w:type="dxa"/>
            <w:right w:w="108" w:type="dxa"/>
          </w:tblCellMar>
        </w:tblPrEx>
        <w:trPr>
          <w:trHeight w:val="8475" w:hRule="atLeast"/>
        </w:trPr>
        <w:tc>
          <w:tcPr>
            <w:tcW w:w="163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 院内传染病报告管理情况（60分）</w:t>
            </w:r>
          </w:p>
        </w:tc>
        <w:tc>
          <w:tcPr>
            <w:tcW w:w="7547" w:type="dxa"/>
            <w:tcBorders>
              <w:top w:val="single" w:color="auto" w:sz="4" w:space="0"/>
              <w:left w:val="nil"/>
              <w:bottom w:val="single" w:color="auto" w:sz="4" w:space="0"/>
              <w:right w:val="single" w:color="auto" w:sz="4" w:space="0"/>
            </w:tcBorders>
            <w:vAlign w:val="center"/>
          </w:tcPr>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1.1 门诊日志（含电子病历）项目设置是否齐全：【    】①是②否，如“②否”，缺失的项目选划“√”：就诊日期□、姓名□、有效证件号□、性别□、年龄□、人群分类□、现住址□、病名（初步诊断）□、发病日期□、初诊或复诊□；（8分，每缺一项扣1分，扣完为止）</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填写项目是否规范：【    】①是②否，如“②否”，对填写不规范项目选划“√”：就诊日期□、姓名□、有效证件号□、性别□、年龄□、人群分类□、现住址□、病名（初步诊断）□、发病日期□、初复诊□；（8分，每缺一项扣1分，扣完为止）</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1.2 出入院登记（含电子病历）项目设置是否齐全：【   】①是②否，如“②否”，缺失的项目选划“√”：姓名□、有效证件号□、性别□、年龄□、人群分类□、现住址□、入院日期□、入院诊断□、出院日期□、出院诊断□、转归情况□；（8分，每缺一项扣1分，扣完为止）</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填写项目是否规范：【    】①是②否，如“②否”，不规范项目划“√”：姓名□、有效证件号□、性别□、年龄□、人群分类□、现住址□、入院日期□、入院诊断□、出院日期□、出院诊断□、转归情况□；</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（8分，每缺一项扣1分，扣完为止）</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1.3 检验部门登记项目设置是否齐全：【    】①是②否，如“②否”，缺失的项目选划“√”：送检科室/送检医师□病人姓名□检验结果□检验日期□；（4分）</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有无传染病诊断有关的异常检验结果的反馈记录：【   】①有②无；（3分）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1.4 影像部门登记项目设置是否齐全：【  】①是②否，如“②否”，缺失的项目划“√”：科室/医师□病人姓名□检查结果□检查日期□；（4分）</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有无传染病诊断有关的异常检验结果的反馈记录：【   】①有②无；如“①有”，反馈的形式为：                            ；</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（3分）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1.5 是否定期开展传染病报告质量自查：【    】①是②否；如①是，有无自查记录【    】①有②无；分管院长或临床科室主任是否参与自查：【    】①是②否；（4分）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1.6 针对自查发现的问题是否及时通报：【   】①是②否；是否及时进行整改：【   】①是②否；是否有奖惩措施：【   】①有②无；（4分）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1.7 是否开展传染病报告管理知识培训：【   】①是②否；如“①是”有无签到表：【   】①有②无；有无考核记录【   】①有②无；（4分）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1.8 是否对医务人员开展传染病诊断标准内容的培训：【  】①是②否（2分）</w:t>
            </w:r>
          </w:p>
        </w:tc>
      </w:tr>
      <w:tr>
        <w:tblPrEx>
          <w:tblLayout w:type="fixed"/>
          <w:tblCellMar>
            <w:top w:w="0" w:type="dxa"/>
            <w:left w:w="108" w:type="dxa"/>
            <w:bottom w:w="0" w:type="dxa"/>
            <w:right w:w="108" w:type="dxa"/>
          </w:tblCellMar>
        </w:tblPrEx>
        <w:trPr>
          <w:trHeight w:val="3570" w:hRule="atLeast"/>
        </w:trPr>
        <w:tc>
          <w:tcPr>
            <w:tcW w:w="163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2. 网络直报专职人员及设备配备情况（15分）</w:t>
            </w:r>
          </w:p>
        </w:tc>
        <w:tc>
          <w:tcPr>
            <w:tcW w:w="7547" w:type="dxa"/>
            <w:tcBorders>
              <w:top w:val="single" w:color="auto" w:sz="4" w:space="0"/>
              <w:left w:val="nil"/>
              <w:bottom w:val="single" w:color="auto" w:sz="4" w:space="0"/>
              <w:right w:val="single" w:color="auto" w:sz="4" w:space="0"/>
            </w:tcBorders>
            <w:vAlign w:val="center"/>
          </w:tcPr>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2.1 本单位是否按照国家要求配备传染病网络直报管理的专（兼）职人员【    】①是②否；如“①是”，人数为：    ；（4分）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2.2 是否有传染病网络直报专用计算机：【    】①有②无；（3分）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2.3 是否为疫情监测人员提供加班、值班等补助：【   】①是②否；（4分）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2.4 是否建立疫情监测人员的调休等工作制度：【    】①是②否（4分）</w:t>
            </w:r>
          </w:p>
        </w:tc>
      </w:tr>
      <w:tr>
        <w:tblPrEx>
          <w:tblLayout w:type="fixed"/>
          <w:tblCellMar>
            <w:top w:w="0" w:type="dxa"/>
            <w:left w:w="108" w:type="dxa"/>
            <w:bottom w:w="0" w:type="dxa"/>
            <w:right w:w="108" w:type="dxa"/>
          </w:tblCellMar>
        </w:tblPrEx>
        <w:trPr>
          <w:trHeight w:val="5626" w:hRule="atLeast"/>
        </w:trPr>
        <w:tc>
          <w:tcPr>
            <w:tcW w:w="163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3.医疗电子病历系统中传染病报告管理功能（15分）</w:t>
            </w:r>
          </w:p>
        </w:tc>
        <w:tc>
          <w:tcPr>
            <w:tcW w:w="7547" w:type="dxa"/>
            <w:tcBorders>
              <w:top w:val="single" w:color="auto" w:sz="4" w:space="0"/>
              <w:left w:val="nil"/>
              <w:bottom w:val="single" w:color="auto" w:sz="4" w:space="0"/>
              <w:right w:val="single" w:color="auto" w:sz="4" w:space="0"/>
            </w:tcBorders>
            <w:vAlign w:val="center"/>
          </w:tcPr>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3.1 是否实现电子病历管理系统：门诊【   】①是②否；住院【   】①是②否  （5分）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3.2 是否具备传染病报告管理功能（同时实现传染病报告卡的自动报告和查询）：门诊【    】①是②否；住院【    】①是②否  （5分）</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缺失的项目选划“√”：（每缺一项扣0.5分）</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记录浏览与查询：门诊日志□、出入院登记□、放射影像□、检测检验□</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记录导出：门诊日志□、出入院登记□、放射影像□、检测检验□</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自动生成电子传染病报告卡：门诊□、住院□；</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传染病报告卡管理□、信息统计查询□、数据交换接口□</w:t>
            </w:r>
          </w:p>
          <w:p>
            <w:pPr>
              <w:widowControl/>
              <w:adjustRightInd w:val="0"/>
              <w:snapToGrid w:val="0"/>
              <w:ind w:firstLine="560" w:firstLineChars="200"/>
              <w:jc w:val="left"/>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kern w:val="0"/>
                <w:sz w:val="28"/>
                <w:szCs w:val="28"/>
              </w:rPr>
              <w:t>3.3 是否能自动打印报告卡：【    】①是②否；如“①是”，打印的纸质报告卡是否有首诊医生签名：【    】①有②无。（5分）</w:t>
            </w:r>
          </w:p>
        </w:tc>
      </w:tr>
      <w:tr>
        <w:tblPrEx>
          <w:tblLayout w:type="fixed"/>
          <w:tblCellMar>
            <w:top w:w="0" w:type="dxa"/>
            <w:left w:w="108" w:type="dxa"/>
            <w:bottom w:w="0" w:type="dxa"/>
            <w:right w:w="108" w:type="dxa"/>
          </w:tblCellMar>
        </w:tblPrEx>
        <w:trPr>
          <w:trHeight w:val="2500" w:hRule="atLeast"/>
        </w:trPr>
        <w:tc>
          <w:tcPr>
            <w:tcW w:w="163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4.用户信息安全管理（10分）</w:t>
            </w:r>
          </w:p>
        </w:tc>
        <w:tc>
          <w:tcPr>
            <w:tcW w:w="7547" w:type="dxa"/>
            <w:tcBorders>
              <w:top w:val="single" w:color="auto" w:sz="4" w:space="0"/>
              <w:left w:val="nil"/>
              <w:bottom w:val="single" w:color="auto" w:sz="4" w:space="0"/>
              <w:right w:val="single" w:color="auto" w:sz="4" w:space="0"/>
            </w:tcBorders>
            <w:shd w:val="clear" w:color="auto" w:fill="FFFFFF"/>
            <w:vAlign w:val="center"/>
          </w:tcPr>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4.1 直报用户是否向县区疾控中心备案：【    】①是②否；（5分）</w:t>
            </w:r>
          </w:p>
          <w:p>
            <w:pPr>
              <w:widowControl/>
              <w:adjustRightInd w:val="0"/>
              <w:snapToGrid w:val="0"/>
              <w:ind w:firstLine="560" w:firstLineChars="20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4.2 是否有传染病报告专用计算机：【   】①有②无，如“①有”，专用计算机使用年限（以配置最早尚在使用的为准）：【   】年；是否安装防病毒软件：【   】①是②否。（5分）</w:t>
            </w:r>
          </w:p>
        </w:tc>
      </w:tr>
      <w:tr>
        <w:tblPrEx>
          <w:tblLayout w:type="fixed"/>
          <w:tblCellMar>
            <w:top w:w="0" w:type="dxa"/>
            <w:left w:w="108" w:type="dxa"/>
            <w:bottom w:w="0" w:type="dxa"/>
            <w:right w:w="108" w:type="dxa"/>
          </w:tblCellMar>
        </w:tblPrEx>
        <w:trPr>
          <w:trHeight w:val="2536" w:hRule="atLeast"/>
        </w:trPr>
        <w:tc>
          <w:tcPr>
            <w:tcW w:w="163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5.存在困难（由本单位负责人组织讨论后填报）</w:t>
            </w:r>
          </w:p>
        </w:tc>
        <w:tc>
          <w:tcPr>
            <w:tcW w:w="7547"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目前本单位传染病报告管理存在的主要困难和建议：</w:t>
            </w:r>
          </w:p>
          <w:p>
            <w:pPr>
              <w:widowControl/>
              <w:adjustRightInd w:val="0"/>
              <w:snapToGrid w:val="0"/>
              <w:jc w:val="left"/>
              <w:rPr>
                <w:rFonts w:hint="eastAsia" w:ascii="Times New Roman" w:hAnsi="Times New Roman" w:eastAsia="仿宋_GB2312" w:cs="仿宋_GB2312"/>
                <w:color w:val="000000"/>
                <w:kern w:val="0"/>
                <w:sz w:val="28"/>
                <w:szCs w:val="28"/>
                <w:u w:val="single"/>
              </w:rPr>
            </w:pPr>
            <w:r>
              <w:rPr>
                <w:rFonts w:hint="eastAsia" w:ascii="Times New Roman" w:hAnsi="Times New Roman" w:eastAsia="仿宋_GB2312" w:cs="仿宋_GB2312"/>
                <w:color w:val="000000"/>
                <w:kern w:val="0"/>
                <w:sz w:val="28"/>
                <w:szCs w:val="28"/>
              </w:rPr>
              <w:t>①</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②</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③</w:t>
            </w:r>
          </w:p>
          <w:p>
            <w:pPr>
              <w:widowControl/>
              <w:adjustRightInd w:val="0"/>
              <w:snapToGrid w:val="0"/>
              <w:jc w:val="left"/>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color w:val="000000"/>
                <w:kern w:val="0"/>
                <w:sz w:val="28"/>
                <w:szCs w:val="28"/>
              </w:rPr>
              <w:t>④</w:t>
            </w:r>
          </w:p>
        </w:tc>
      </w:tr>
    </w:tbl>
    <w:p>
      <w:pPr>
        <w:spacing w:line="590" w:lineRule="exact"/>
        <w:ind w:left="408" w:leftChars="-67" w:right="-101" w:rightChars="-48" w:hanging="549"/>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被调查单位领导签字：                 调查时间：    年    月    日</w:t>
      </w:r>
    </w:p>
    <w:p>
      <w:pPr>
        <w:spacing w:line="590" w:lineRule="exact"/>
        <w:ind w:left="-141" w:leftChars="-67"/>
        <w:rPr>
          <w:rFonts w:hint="eastAsia"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调查组成员签字：</w:t>
      </w:r>
    </w:p>
    <w:p>
      <w:pPr>
        <w:spacing w:line="590" w:lineRule="exact"/>
        <w:ind w:left="-141" w:leftChars="-67"/>
        <w:rPr>
          <w:rFonts w:hint="eastAsia" w:ascii="Times New Roman" w:hAnsi="Times New Roman" w:eastAsia="仿宋_GB2312" w:cs="仿宋_GB2312"/>
          <w:color w:val="000000"/>
          <w:sz w:val="28"/>
          <w:szCs w:val="28"/>
        </w:rPr>
        <w:sectPr>
          <w:footerReference r:id="rId16" w:type="first"/>
          <w:footerReference r:id="rId15" w:type="default"/>
          <w:pgSz w:w="11906" w:h="16838"/>
          <w:pgMar w:top="1814" w:right="1474" w:bottom="1701" w:left="1588" w:header="851" w:footer="1588" w:gutter="0"/>
          <w:cols w:space="720" w:num="1"/>
          <w:titlePg/>
          <w:docGrid w:type="lines" w:linePitch="312" w:charSpace="0"/>
        </w:sectPr>
      </w:pPr>
    </w:p>
    <w:p>
      <w:pPr>
        <w:tabs>
          <w:tab w:val="left" w:pos="2745"/>
        </w:tabs>
        <w:spacing w:line="590" w:lineRule="exact"/>
        <w:ind w:left="-4" w:leftChars="-293" w:hanging="611" w:hangingChars="191"/>
        <w:jc w:val="left"/>
        <w:outlineLvl w:val="2"/>
        <w:rPr>
          <w:rFonts w:hint="eastAsia" w:ascii="Times New Roman" w:hAnsi="Times New Roman" w:eastAsia="黑体" w:cs="黑体"/>
          <w:color w:val="000000"/>
          <w:sz w:val="32"/>
          <w:szCs w:val="28"/>
        </w:rPr>
      </w:pPr>
      <w:r>
        <w:rPr>
          <w:rFonts w:hint="eastAsia" w:ascii="Times New Roman" w:hAnsi="Times New Roman" w:eastAsia="黑体" w:cs="黑体"/>
          <w:color w:val="000000"/>
          <w:sz w:val="32"/>
          <w:szCs w:val="28"/>
        </w:rPr>
        <w:t>附件5</w:t>
      </w:r>
    </w:p>
    <w:p>
      <w:pPr>
        <w:tabs>
          <w:tab w:val="left" w:pos="2745"/>
        </w:tabs>
        <w:spacing w:line="590" w:lineRule="exact"/>
        <w:jc w:val="center"/>
        <w:outlineLvl w:val="2"/>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医疗机构法定传染病报告质量调查登记汇总表</w:t>
      </w:r>
    </w:p>
    <w:tbl>
      <w:tblPr>
        <w:tblStyle w:val="8"/>
        <w:tblW w:w="1592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17"/>
        <w:gridCol w:w="705"/>
        <w:gridCol w:w="893"/>
        <w:gridCol w:w="787"/>
        <w:gridCol w:w="849"/>
        <w:gridCol w:w="689"/>
        <w:gridCol w:w="702"/>
        <w:gridCol w:w="599"/>
        <w:gridCol w:w="678"/>
        <w:gridCol w:w="549"/>
        <w:gridCol w:w="880"/>
        <w:gridCol w:w="868"/>
        <w:gridCol w:w="599"/>
        <w:gridCol w:w="746"/>
        <w:gridCol w:w="709"/>
        <w:gridCol w:w="601"/>
        <w:gridCol w:w="732"/>
        <w:gridCol w:w="992"/>
        <w:gridCol w:w="522"/>
        <w:gridCol w:w="817"/>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55"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序号</w:t>
            </w:r>
          </w:p>
        </w:tc>
        <w:tc>
          <w:tcPr>
            <w:tcW w:w="717"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地市名称</w:t>
            </w:r>
          </w:p>
        </w:tc>
        <w:tc>
          <w:tcPr>
            <w:tcW w:w="705"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县区名称</w:t>
            </w:r>
          </w:p>
        </w:tc>
        <w:tc>
          <w:tcPr>
            <w:tcW w:w="893"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医疗机构名称</w:t>
            </w:r>
          </w:p>
        </w:tc>
        <w:tc>
          <w:tcPr>
            <w:tcW w:w="787"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医院级别标准</w:t>
            </w:r>
            <w:r>
              <w:rPr>
                <w:rFonts w:ascii="Times New Roman" w:hAnsi="Times New Roman" w:eastAsia="黑体" w:cs="宋体"/>
                <w:bCs/>
                <w:color w:val="000000"/>
                <w:kern w:val="0"/>
                <w:sz w:val="28"/>
                <w:szCs w:val="28"/>
              </w:rPr>
              <w:t>1</w:t>
            </w:r>
          </w:p>
        </w:tc>
        <w:tc>
          <w:tcPr>
            <w:tcW w:w="849"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医院级别标准</w:t>
            </w:r>
            <w:r>
              <w:rPr>
                <w:rFonts w:ascii="Times New Roman" w:hAnsi="Times New Roman" w:eastAsia="黑体" w:cs="宋体"/>
                <w:bCs/>
                <w:color w:val="000000"/>
                <w:kern w:val="0"/>
                <w:sz w:val="28"/>
                <w:szCs w:val="28"/>
              </w:rPr>
              <w:t>2</w:t>
            </w:r>
          </w:p>
        </w:tc>
        <w:tc>
          <w:tcPr>
            <w:tcW w:w="689"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实查登记病例数</w:t>
            </w:r>
          </w:p>
        </w:tc>
        <w:tc>
          <w:tcPr>
            <w:tcW w:w="702"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网络报告病例数</w:t>
            </w:r>
          </w:p>
        </w:tc>
        <w:tc>
          <w:tcPr>
            <w:tcW w:w="599" w:type="dxa"/>
            <w:vAlign w:val="center"/>
          </w:tcPr>
          <w:p>
            <w:pPr>
              <w:widowControl/>
              <w:adjustRightInd w:val="0"/>
              <w:snapToGrid w:val="0"/>
              <w:jc w:val="center"/>
              <w:rPr>
                <w:rFonts w:hint="eastAsia"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报告率</w:t>
            </w:r>
            <w:r>
              <w:rPr>
                <w:rFonts w:ascii="Times New Roman" w:hAnsi="Times New Roman" w:eastAsia="黑体" w:cs="宋体"/>
                <w:bCs/>
                <w:color w:val="000000"/>
                <w:kern w:val="0"/>
                <w:sz w:val="28"/>
                <w:szCs w:val="28"/>
              </w:rPr>
              <w:t>(%</w:t>
            </w:r>
            <w:r>
              <w:rPr>
                <w:rFonts w:hint="eastAsia" w:ascii="Times New Roman" w:hAnsi="Times New Roman" w:eastAsia="黑体" w:cs="宋体"/>
                <w:bCs/>
                <w:color w:val="000000"/>
                <w:kern w:val="0"/>
                <w:sz w:val="28"/>
                <w:szCs w:val="28"/>
              </w:rPr>
              <w:t>)</w:t>
            </w:r>
          </w:p>
        </w:tc>
        <w:tc>
          <w:tcPr>
            <w:tcW w:w="678"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报告及时病例数</w:t>
            </w:r>
          </w:p>
        </w:tc>
        <w:tc>
          <w:tcPr>
            <w:tcW w:w="549" w:type="dxa"/>
            <w:vAlign w:val="center"/>
          </w:tcPr>
          <w:p>
            <w:pPr>
              <w:widowControl/>
              <w:adjustRightInd w:val="0"/>
              <w:snapToGrid w:val="0"/>
              <w:jc w:val="center"/>
              <w:rPr>
                <w:rFonts w:hint="eastAsia"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报告及时率</w:t>
            </w:r>
            <w:r>
              <w:rPr>
                <w:rFonts w:ascii="Times New Roman" w:hAnsi="Times New Roman" w:eastAsia="黑体" w:cs="宋体"/>
                <w:bCs/>
                <w:color w:val="000000"/>
                <w:kern w:val="0"/>
                <w:sz w:val="28"/>
                <w:szCs w:val="28"/>
              </w:rPr>
              <w:t>(%</w:t>
            </w:r>
            <w:r>
              <w:rPr>
                <w:rFonts w:hint="eastAsia" w:ascii="Times New Roman" w:hAnsi="Times New Roman" w:eastAsia="黑体" w:cs="宋体"/>
                <w:bCs/>
                <w:color w:val="000000"/>
                <w:kern w:val="0"/>
                <w:sz w:val="28"/>
                <w:szCs w:val="28"/>
              </w:rPr>
              <w:t>)</w:t>
            </w:r>
          </w:p>
        </w:tc>
        <w:tc>
          <w:tcPr>
            <w:tcW w:w="880"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实查纸质(电子)报告卡数</w:t>
            </w:r>
          </w:p>
        </w:tc>
        <w:tc>
          <w:tcPr>
            <w:tcW w:w="868"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填写完整的纸质</w:t>
            </w:r>
            <w:r>
              <w:rPr>
                <w:rFonts w:ascii="Times New Roman" w:hAnsi="Times New Roman" w:eastAsia="黑体" w:cs="宋体"/>
                <w:bCs/>
                <w:color w:val="000000"/>
                <w:kern w:val="0"/>
                <w:sz w:val="28"/>
                <w:szCs w:val="28"/>
              </w:rPr>
              <w:t>(</w:t>
            </w:r>
            <w:r>
              <w:rPr>
                <w:rFonts w:hint="eastAsia" w:ascii="Times New Roman" w:hAnsi="Times New Roman" w:eastAsia="黑体" w:cs="宋体"/>
                <w:bCs/>
                <w:color w:val="000000"/>
                <w:kern w:val="0"/>
                <w:sz w:val="28"/>
                <w:szCs w:val="28"/>
              </w:rPr>
              <w:t>电子)报告卡数</w:t>
            </w:r>
          </w:p>
        </w:tc>
        <w:tc>
          <w:tcPr>
            <w:tcW w:w="599" w:type="dxa"/>
            <w:vAlign w:val="center"/>
          </w:tcPr>
          <w:p>
            <w:pPr>
              <w:widowControl/>
              <w:adjustRightInd w:val="0"/>
              <w:snapToGrid w:val="0"/>
              <w:jc w:val="center"/>
              <w:rPr>
                <w:rFonts w:hint="eastAsia"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完整率</w:t>
            </w:r>
            <w:r>
              <w:rPr>
                <w:rFonts w:ascii="Times New Roman" w:hAnsi="Times New Roman" w:eastAsia="黑体" w:cs="宋体"/>
                <w:bCs/>
                <w:color w:val="000000"/>
                <w:kern w:val="0"/>
                <w:sz w:val="28"/>
                <w:szCs w:val="28"/>
              </w:rPr>
              <w:t>(%</w:t>
            </w:r>
            <w:r>
              <w:rPr>
                <w:rFonts w:hint="eastAsia" w:ascii="Times New Roman" w:hAnsi="Times New Roman" w:eastAsia="黑体" w:cs="宋体"/>
                <w:bCs/>
                <w:color w:val="000000"/>
                <w:kern w:val="0"/>
                <w:sz w:val="28"/>
                <w:szCs w:val="28"/>
              </w:rPr>
              <w:t>)</w:t>
            </w:r>
          </w:p>
        </w:tc>
        <w:tc>
          <w:tcPr>
            <w:tcW w:w="746"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填写完整的纸质报告卡数</w:t>
            </w:r>
          </w:p>
        </w:tc>
        <w:tc>
          <w:tcPr>
            <w:tcW w:w="709"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填写准确的纸质报告卡数</w:t>
            </w:r>
          </w:p>
        </w:tc>
        <w:tc>
          <w:tcPr>
            <w:tcW w:w="601" w:type="dxa"/>
            <w:vAlign w:val="center"/>
          </w:tcPr>
          <w:p>
            <w:pPr>
              <w:widowControl/>
              <w:adjustRightInd w:val="0"/>
              <w:snapToGrid w:val="0"/>
              <w:jc w:val="center"/>
              <w:rPr>
                <w:rFonts w:hint="eastAsia"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准确率</w:t>
            </w:r>
            <w:r>
              <w:rPr>
                <w:rFonts w:ascii="Times New Roman" w:hAnsi="Times New Roman" w:eastAsia="黑体" w:cs="宋体"/>
                <w:bCs/>
                <w:color w:val="000000"/>
                <w:kern w:val="0"/>
                <w:sz w:val="28"/>
                <w:szCs w:val="28"/>
              </w:rPr>
              <w:t>(%</w:t>
            </w:r>
            <w:r>
              <w:rPr>
                <w:rFonts w:hint="eastAsia" w:ascii="Times New Roman" w:hAnsi="Times New Roman" w:eastAsia="黑体" w:cs="宋体"/>
                <w:bCs/>
                <w:color w:val="000000"/>
                <w:kern w:val="0"/>
                <w:sz w:val="28"/>
                <w:szCs w:val="28"/>
              </w:rPr>
              <w:t>)</w:t>
            </w:r>
          </w:p>
        </w:tc>
        <w:tc>
          <w:tcPr>
            <w:tcW w:w="732"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纸质报告卡中进行</w:t>
            </w:r>
          </w:p>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网络报告卡数</w:t>
            </w:r>
          </w:p>
        </w:tc>
        <w:tc>
          <w:tcPr>
            <w:tcW w:w="992"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纸质报告卡与大疫情中报告卡一致的报告卡数</w:t>
            </w:r>
          </w:p>
        </w:tc>
        <w:tc>
          <w:tcPr>
            <w:tcW w:w="522" w:type="dxa"/>
            <w:vAlign w:val="center"/>
          </w:tcPr>
          <w:p>
            <w:pPr>
              <w:widowControl/>
              <w:adjustRightInd w:val="0"/>
              <w:snapToGrid w:val="0"/>
              <w:jc w:val="center"/>
              <w:rPr>
                <w:rFonts w:hint="eastAsia"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一致率(</w:t>
            </w:r>
            <w:r>
              <w:rPr>
                <w:rFonts w:ascii="Times New Roman" w:hAnsi="Times New Roman" w:eastAsia="黑体" w:cs="宋体"/>
                <w:bCs/>
                <w:color w:val="000000"/>
                <w:kern w:val="0"/>
                <w:sz w:val="28"/>
                <w:szCs w:val="28"/>
              </w:rPr>
              <w:t>%</w:t>
            </w:r>
            <w:r>
              <w:rPr>
                <w:rFonts w:hint="eastAsia" w:ascii="Times New Roman" w:hAnsi="Times New Roman" w:eastAsia="黑体" w:cs="宋体"/>
                <w:bCs/>
                <w:color w:val="000000"/>
                <w:kern w:val="0"/>
                <w:sz w:val="28"/>
                <w:szCs w:val="28"/>
              </w:rPr>
              <w:t>)</w:t>
            </w:r>
          </w:p>
        </w:tc>
        <w:tc>
          <w:tcPr>
            <w:tcW w:w="817"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填写有效证件号完整的报告卡数</w:t>
            </w:r>
          </w:p>
        </w:tc>
        <w:tc>
          <w:tcPr>
            <w:tcW w:w="835" w:type="dxa"/>
            <w:vAlign w:val="center"/>
          </w:tcPr>
          <w:p>
            <w:pPr>
              <w:widowControl/>
              <w:adjustRightInd w:val="0"/>
              <w:snapToGrid w:val="0"/>
              <w:jc w:val="center"/>
              <w:rPr>
                <w:rFonts w:ascii="Times New Roman" w:hAnsi="Times New Roman" w:eastAsia="黑体" w:cs="宋体"/>
                <w:bCs/>
                <w:color w:val="000000"/>
                <w:kern w:val="0"/>
                <w:sz w:val="28"/>
                <w:szCs w:val="28"/>
              </w:rPr>
            </w:pPr>
            <w:r>
              <w:rPr>
                <w:rFonts w:hint="eastAsia" w:ascii="Times New Roman" w:hAnsi="Times New Roman" w:eastAsia="黑体" w:cs="宋体"/>
                <w:bCs/>
                <w:color w:val="000000"/>
                <w:kern w:val="0"/>
                <w:sz w:val="28"/>
                <w:szCs w:val="28"/>
              </w:rPr>
              <w:t>有效证件号填写完整率(</w:t>
            </w:r>
            <w:r>
              <w:rPr>
                <w:rFonts w:ascii="Times New Roman" w:hAnsi="Times New Roman" w:eastAsia="黑体" w:cs="宋体"/>
                <w:bCs/>
                <w:color w:val="000000"/>
                <w:kern w:val="0"/>
                <w:sz w:val="28"/>
                <w:szCs w:val="28"/>
              </w:rPr>
              <w:t>%</w:t>
            </w:r>
            <w:r>
              <w:rPr>
                <w:rFonts w:hint="eastAsia" w:ascii="Times New Roman" w:hAnsi="Times New Roman" w:eastAsia="黑体" w:cs="宋体"/>
                <w:bCs/>
                <w:color w:val="000000"/>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55" w:type="dxa"/>
            <w:vAlign w:val="center"/>
          </w:tcPr>
          <w:p>
            <w:pPr>
              <w:widowControl/>
              <w:adjustRightInd w:val="0"/>
              <w:snapToGrid w:val="0"/>
              <w:jc w:val="center"/>
              <w:rPr>
                <w:rFonts w:ascii="Times New Roman" w:hAnsi="Times New Roman" w:cs="宋体"/>
                <w:color w:val="000000"/>
                <w:kern w:val="0"/>
                <w:sz w:val="28"/>
                <w:szCs w:val="28"/>
              </w:rPr>
            </w:pPr>
          </w:p>
        </w:tc>
        <w:tc>
          <w:tcPr>
            <w:tcW w:w="717" w:type="dxa"/>
            <w:vAlign w:val="center"/>
          </w:tcPr>
          <w:p>
            <w:pPr>
              <w:widowControl/>
              <w:adjustRightInd w:val="0"/>
              <w:snapToGrid w:val="0"/>
              <w:jc w:val="center"/>
              <w:rPr>
                <w:rFonts w:ascii="Times New Roman" w:hAnsi="Times New Roman" w:cs="宋体"/>
                <w:color w:val="000000"/>
                <w:kern w:val="0"/>
                <w:sz w:val="28"/>
                <w:szCs w:val="28"/>
              </w:rPr>
            </w:pPr>
          </w:p>
        </w:tc>
        <w:tc>
          <w:tcPr>
            <w:tcW w:w="705" w:type="dxa"/>
            <w:vAlign w:val="center"/>
          </w:tcPr>
          <w:p>
            <w:pPr>
              <w:widowControl/>
              <w:adjustRightInd w:val="0"/>
              <w:snapToGrid w:val="0"/>
              <w:jc w:val="center"/>
              <w:rPr>
                <w:rFonts w:ascii="Times New Roman" w:hAnsi="Times New Roman" w:cs="宋体"/>
                <w:b/>
                <w:bCs/>
                <w:color w:val="000000"/>
                <w:kern w:val="0"/>
                <w:sz w:val="28"/>
                <w:szCs w:val="28"/>
              </w:rPr>
            </w:pPr>
          </w:p>
        </w:tc>
        <w:tc>
          <w:tcPr>
            <w:tcW w:w="893" w:type="dxa"/>
            <w:vAlign w:val="center"/>
          </w:tcPr>
          <w:p>
            <w:pPr>
              <w:widowControl/>
              <w:adjustRightInd w:val="0"/>
              <w:snapToGrid w:val="0"/>
              <w:jc w:val="center"/>
              <w:rPr>
                <w:rFonts w:ascii="Times New Roman" w:hAnsi="Times New Roman" w:cs="宋体"/>
                <w:color w:val="000000"/>
                <w:kern w:val="0"/>
                <w:sz w:val="28"/>
                <w:szCs w:val="28"/>
              </w:rPr>
            </w:pPr>
          </w:p>
        </w:tc>
        <w:tc>
          <w:tcPr>
            <w:tcW w:w="787" w:type="dxa"/>
            <w:vAlign w:val="center"/>
          </w:tcPr>
          <w:p>
            <w:pPr>
              <w:widowControl/>
              <w:adjustRightInd w:val="0"/>
              <w:snapToGrid w:val="0"/>
              <w:jc w:val="center"/>
              <w:rPr>
                <w:rFonts w:ascii="Times New Roman" w:hAnsi="Times New Roman" w:cs="宋体"/>
                <w:color w:val="000000"/>
                <w:kern w:val="0"/>
                <w:sz w:val="28"/>
                <w:szCs w:val="28"/>
              </w:rPr>
            </w:pPr>
          </w:p>
        </w:tc>
        <w:tc>
          <w:tcPr>
            <w:tcW w:w="849" w:type="dxa"/>
            <w:vAlign w:val="center"/>
          </w:tcPr>
          <w:p>
            <w:pPr>
              <w:widowControl/>
              <w:adjustRightInd w:val="0"/>
              <w:snapToGrid w:val="0"/>
              <w:jc w:val="center"/>
              <w:rPr>
                <w:rFonts w:ascii="Times New Roman" w:hAnsi="Times New Roman" w:cs="宋体"/>
                <w:color w:val="000000"/>
                <w:kern w:val="0"/>
                <w:sz w:val="28"/>
                <w:szCs w:val="28"/>
              </w:rPr>
            </w:pPr>
          </w:p>
        </w:tc>
        <w:tc>
          <w:tcPr>
            <w:tcW w:w="689" w:type="dxa"/>
            <w:vAlign w:val="center"/>
          </w:tcPr>
          <w:p>
            <w:pPr>
              <w:widowControl/>
              <w:adjustRightInd w:val="0"/>
              <w:snapToGrid w:val="0"/>
              <w:jc w:val="center"/>
              <w:rPr>
                <w:rFonts w:ascii="Times New Roman" w:hAnsi="Times New Roman" w:cs="宋体"/>
                <w:color w:val="000000"/>
                <w:kern w:val="0"/>
                <w:sz w:val="28"/>
                <w:szCs w:val="28"/>
              </w:rPr>
            </w:pPr>
          </w:p>
        </w:tc>
        <w:tc>
          <w:tcPr>
            <w:tcW w:w="702" w:type="dxa"/>
            <w:vAlign w:val="center"/>
          </w:tcPr>
          <w:p>
            <w:pPr>
              <w:widowControl/>
              <w:adjustRightInd w:val="0"/>
              <w:snapToGrid w:val="0"/>
              <w:jc w:val="center"/>
              <w:rPr>
                <w:rFonts w:ascii="Times New Roman" w:hAnsi="Times New Roman" w:cs="宋体"/>
                <w:color w:val="000000"/>
                <w:kern w:val="0"/>
                <w:sz w:val="28"/>
                <w:szCs w:val="28"/>
              </w:rPr>
            </w:pPr>
          </w:p>
        </w:tc>
        <w:tc>
          <w:tcPr>
            <w:tcW w:w="599" w:type="dxa"/>
            <w:vAlign w:val="center"/>
          </w:tcPr>
          <w:p>
            <w:pPr>
              <w:widowControl/>
              <w:adjustRightInd w:val="0"/>
              <w:snapToGrid w:val="0"/>
              <w:jc w:val="center"/>
              <w:rPr>
                <w:rFonts w:ascii="Times New Roman" w:hAnsi="Times New Roman" w:cs="宋体"/>
                <w:color w:val="000000"/>
                <w:kern w:val="0"/>
                <w:sz w:val="28"/>
                <w:szCs w:val="28"/>
              </w:rPr>
            </w:pPr>
          </w:p>
        </w:tc>
        <w:tc>
          <w:tcPr>
            <w:tcW w:w="678" w:type="dxa"/>
            <w:vAlign w:val="center"/>
          </w:tcPr>
          <w:p>
            <w:pPr>
              <w:widowControl/>
              <w:adjustRightInd w:val="0"/>
              <w:snapToGrid w:val="0"/>
              <w:jc w:val="center"/>
              <w:rPr>
                <w:rFonts w:ascii="Times New Roman" w:hAnsi="Times New Roman" w:cs="宋体"/>
                <w:color w:val="000000"/>
                <w:kern w:val="0"/>
                <w:sz w:val="28"/>
                <w:szCs w:val="28"/>
              </w:rPr>
            </w:pPr>
          </w:p>
        </w:tc>
        <w:tc>
          <w:tcPr>
            <w:tcW w:w="549" w:type="dxa"/>
            <w:vAlign w:val="center"/>
          </w:tcPr>
          <w:p>
            <w:pPr>
              <w:widowControl/>
              <w:adjustRightInd w:val="0"/>
              <w:snapToGrid w:val="0"/>
              <w:jc w:val="center"/>
              <w:rPr>
                <w:rFonts w:ascii="Times New Roman" w:hAnsi="Times New Roman" w:cs="宋体"/>
                <w:color w:val="000000"/>
                <w:kern w:val="0"/>
                <w:sz w:val="28"/>
                <w:szCs w:val="28"/>
              </w:rPr>
            </w:pPr>
          </w:p>
        </w:tc>
        <w:tc>
          <w:tcPr>
            <w:tcW w:w="880" w:type="dxa"/>
            <w:vAlign w:val="center"/>
          </w:tcPr>
          <w:p>
            <w:pPr>
              <w:widowControl/>
              <w:adjustRightInd w:val="0"/>
              <w:snapToGrid w:val="0"/>
              <w:jc w:val="center"/>
              <w:rPr>
                <w:rFonts w:ascii="Times New Roman" w:hAnsi="Times New Roman" w:cs="宋体"/>
                <w:color w:val="000000"/>
                <w:kern w:val="0"/>
                <w:sz w:val="28"/>
                <w:szCs w:val="28"/>
              </w:rPr>
            </w:pPr>
          </w:p>
        </w:tc>
        <w:tc>
          <w:tcPr>
            <w:tcW w:w="868" w:type="dxa"/>
            <w:vAlign w:val="center"/>
          </w:tcPr>
          <w:p>
            <w:pPr>
              <w:widowControl/>
              <w:adjustRightInd w:val="0"/>
              <w:snapToGrid w:val="0"/>
              <w:jc w:val="center"/>
              <w:rPr>
                <w:rFonts w:ascii="Times New Roman" w:hAnsi="Times New Roman" w:cs="宋体"/>
                <w:color w:val="000000"/>
                <w:kern w:val="0"/>
                <w:sz w:val="28"/>
                <w:szCs w:val="28"/>
              </w:rPr>
            </w:pPr>
          </w:p>
        </w:tc>
        <w:tc>
          <w:tcPr>
            <w:tcW w:w="599" w:type="dxa"/>
            <w:vAlign w:val="center"/>
          </w:tcPr>
          <w:p>
            <w:pPr>
              <w:widowControl/>
              <w:adjustRightInd w:val="0"/>
              <w:snapToGrid w:val="0"/>
              <w:jc w:val="center"/>
              <w:rPr>
                <w:rFonts w:ascii="Times New Roman" w:hAnsi="Times New Roman" w:cs="宋体"/>
                <w:color w:val="000000"/>
                <w:kern w:val="0"/>
                <w:sz w:val="28"/>
                <w:szCs w:val="28"/>
              </w:rPr>
            </w:pPr>
          </w:p>
        </w:tc>
        <w:tc>
          <w:tcPr>
            <w:tcW w:w="746" w:type="dxa"/>
            <w:vAlign w:val="center"/>
          </w:tcPr>
          <w:p>
            <w:pPr>
              <w:widowControl/>
              <w:adjustRightInd w:val="0"/>
              <w:snapToGrid w:val="0"/>
              <w:jc w:val="center"/>
              <w:rPr>
                <w:rFonts w:ascii="Times New Roman" w:hAnsi="Times New Roman" w:cs="宋体"/>
                <w:color w:val="000000"/>
                <w:kern w:val="0"/>
                <w:sz w:val="28"/>
                <w:szCs w:val="28"/>
              </w:rPr>
            </w:pPr>
          </w:p>
        </w:tc>
        <w:tc>
          <w:tcPr>
            <w:tcW w:w="709" w:type="dxa"/>
            <w:vAlign w:val="center"/>
          </w:tcPr>
          <w:p>
            <w:pPr>
              <w:widowControl/>
              <w:adjustRightInd w:val="0"/>
              <w:snapToGrid w:val="0"/>
              <w:jc w:val="center"/>
              <w:rPr>
                <w:rFonts w:ascii="Times New Roman" w:hAnsi="Times New Roman" w:cs="宋体"/>
                <w:color w:val="000000"/>
                <w:kern w:val="0"/>
                <w:sz w:val="28"/>
                <w:szCs w:val="28"/>
              </w:rPr>
            </w:pPr>
          </w:p>
        </w:tc>
        <w:tc>
          <w:tcPr>
            <w:tcW w:w="601" w:type="dxa"/>
            <w:vAlign w:val="center"/>
          </w:tcPr>
          <w:p>
            <w:pPr>
              <w:widowControl/>
              <w:adjustRightInd w:val="0"/>
              <w:snapToGrid w:val="0"/>
              <w:jc w:val="center"/>
              <w:rPr>
                <w:rFonts w:ascii="Times New Roman" w:hAnsi="Times New Roman" w:cs="宋体"/>
                <w:color w:val="000000"/>
                <w:kern w:val="0"/>
                <w:sz w:val="28"/>
                <w:szCs w:val="28"/>
              </w:rPr>
            </w:pPr>
          </w:p>
        </w:tc>
        <w:tc>
          <w:tcPr>
            <w:tcW w:w="732" w:type="dxa"/>
            <w:vAlign w:val="center"/>
          </w:tcPr>
          <w:p>
            <w:pPr>
              <w:widowControl/>
              <w:adjustRightInd w:val="0"/>
              <w:snapToGrid w:val="0"/>
              <w:jc w:val="center"/>
              <w:rPr>
                <w:rFonts w:ascii="Times New Roman" w:hAnsi="Times New Roman" w:cs="宋体"/>
                <w:color w:val="000000"/>
                <w:kern w:val="0"/>
                <w:sz w:val="28"/>
                <w:szCs w:val="28"/>
              </w:rPr>
            </w:pPr>
          </w:p>
        </w:tc>
        <w:tc>
          <w:tcPr>
            <w:tcW w:w="992" w:type="dxa"/>
            <w:vAlign w:val="center"/>
          </w:tcPr>
          <w:p>
            <w:pPr>
              <w:widowControl/>
              <w:adjustRightInd w:val="0"/>
              <w:snapToGrid w:val="0"/>
              <w:jc w:val="center"/>
              <w:rPr>
                <w:rFonts w:ascii="Times New Roman" w:hAnsi="Times New Roman" w:cs="宋体"/>
                <w:color w:val="000000"/>
                <w:kern w:val="0"/>
                <w:sz w:val="28"/>
                <w:szCs w:val="28"/>
              </w:rPr>
            </w:pPr>
          </w:p>
        </w:tc>
        <w:tc>
          <w:tcPr>
            <w:tcW w:w="522" w:type="dxa"/>
            <w:vAlign w:val="center"/>
          </w:tcPr>
          <w:p>
            <w:pPr>
              <w:widowControl/>
              <w:adjustRightInd w:val="0"/>
              <w:snapToGrid w:val="0"/>
              <w:jc w:val="center"/>
              <w:rPr>
                <w:rFonts w:ascii="Times New Roman" w:hAnsi="Times New Roman" w:cs="宋体"/>
                <w:color w:val="000000"/>
                <w:kern w:val="0"/>
                <w:sz w:val="28"/>
                <w:szCs w:val="28"/>
              </w:rPr>
            </w:pPr>
          </w:p>
        </w:tc>
        <w:tc>
          <w:tcPr>
            <w:tcW w:w="817" w:type="dxa"/>
            <w:vAlign w:val="center"/>
          </w:tcPr>
          <w:p>
            <w:pPr>
              <w:widowControl/>
              <w:adjustRightInd w:val="0"/>
              <w:snapToGrid w:val="0"/>
              <w:jc w:val="center"/>
              <w:rPr>
                <w:rFonts w:ascii="Times New Roman" w:hAnsi="Times New Roman" w:cs="宋体"/>
                <w:color w:val="000000"/>
                <w:kern w:val="0"/>
                <w:sz w:val="28"/>
                <w:szCs w:val="28"/>
              </w:rPr>
            </w:pPr>
          </w:p>
        </w:tc>
        <w:tc>
          <w:tcPr>
            <w:tcW w:w="835" w:type="dxa"/>
            <w:vAlign w:val="center"/>
          </w:tcPr>
          <w:p>
            <w:pPr>
              <w:widowControl/>
              <w:adjustRightInd w:val="0"/>
              <w:snapToGrid w:val="0"/>
              <w:jc w:val="center"/>
              <w:rPr>
                <w:rFonts w:ascii="Times New Roman" w:hAnsi="Times New Roman" w:cs="宋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55" w:type="dxa"/>
            <w:vAlign w:val="center"/>
          </w:tcPr>
          <w:p>
            <w:pPr>
              <w:widowControl/>
              <w:adjustRightInd w:val="0"/>
              <w:snapToGrid w:val="0"/>
              <w:jc w:val="center"/>
              <w:rPr>
                <w:rFonts w:ascii="Times New Roman" w:hAnsi="Times New Roman" w:cs="宋体"/>
                <w:color w:val="000000"/>
                <w:kern w:val="0"/>
                <w:sz w:val="28"/>
                <w:szCs w:val="28"/>
              </w:rPr>
            </w:pPr>
          </w:p>
        </w:tc>
        <w:tc>
          <w:tcPr>
            <w:tcW w:w="717" w:type="dxa"/>
            <w:vAlign w:val="center"/>
          </w:tcPr>
          <w:p>
            <w:pPr>
              <w:widowControl/>
              <w:adjustRightInd w:val="0"/>
              <w:snapToGrid w:val="0"/>
              <w:jc w:val="center"/>
              <w:rPr>
                <w:rFonts w:ascii="Times New Roman" w:hAnsi="Times New Roman" w:cs="宋体"/>
                <w:color w:val="000000"/>
                <w:kern w:val="0"/>
                <w:sz w:val="28"/>
                <w:szCs w:val="28"/>
              </w:rPr>
            </w:pPr>
          </w:p>
        </w:tc>
        <w:tc>
          <w:tcPr>
            <w:tcW w:w="705" w:type="dxa"/>
            <w:vAlign w:val="center"/>
          </w:tcPr>
          <w:p>
            <w:pPr>
              <w:widowControl/>
              <w:adjustRightInd w:val="0"/>
              <w:snapToGrid w:val="0"/>
              <w:jc w:val="center"/>
              <w:rPr>
                <w:rFonts w:ascii="Times New Roman" w:hAnsi="Times New Roman" w:cs="宋体"/>
                <w:b/>
                <w:bCs/>
                <w:color w:val="000000"/>
                <w:kern w:val="0"/>
                <w:sz w:val="28"/>
                <w:szCs w:val="28"/>
              </w:rPr>
            </w:pPr>
          </w:p>
        </w:tc>
        <w:tc>
          <w:tcPr>
            <w:tcW w:w="893" w:type="dxa"/>
            <w:vAlign w:val="center"/>
          </w:tcPr>
          <w:p>
            <w:pPr>
              <w:widowControl/>
              <w:adjustRightInd w:val="0"/>
              <w:snapToGrid w:val="0"/>
              <w:jc w:val="center"/>
              <w:rPr>
                <w:rFonts w:ascii="Times New Roman" w:hAnsi="Times New Roman" w:cs="宋体"/>
                <w:color w:val="000000"/>
                <w:kern w:val="0"/>
                <w:sz w:val="28"/>
                <w:szCs w:val="28"/>
              </w:rPr>
            </w:pPr>
          </w:p>
        </w:tc>
        <w:tc>
          <w:tcPr>
            <w:tcW w:w="787" w:type="dxa"/>
            <w:vAlign w:val="center"/>
          </w:tcPr>
          <w:p>
            <w:pPr>
              <w:widowControl/>
              <w:adjustRightInd w:val="0"/>
              <w:snapToGrid w:val="0"/>
              <w:jc w:val="center"/>
              <w:rPr>
                <w:rFonts w:ascii="Times New Roman" w:hAnsi="Times New Roman" w:cs="宋体"/>
                <w:color w:val="000000"/>
                <w:kern w:val="0"/>
                <w:sz w:val="28"/>
                <w:szCs w:val="28"/>
              </w:rPr>
            </w:pPr>
          </w:p>
        </w:tc>
        <w:tc>
          <w:tcPr>
            <w:tcW w:w="849" w:type="dxa"/>
            <w:vAlign w:val="center"/>
          </w:tcPr>
          <w:p>
            <w:pPr>
              <w:widowControl/>
              <w:adjustRightInd w:val="0"/>
              <w:snapToGrid w:val="0"/>
              <w:jc w:val="center"/>
              <w:rPr>
                <w:rFonts w:ascii="Times New Roman" w:hAnsi="Times New Roman" w:cs="宋体"/>
                <w:color w:val="000000"/>
                <w:kern w:val="0"/>
                <w:sz w:val="28"/>
                <w:szCs w:val="28"/>
              </w:rPr>
            </w:pPr>
          </w:p>
        </w:tc>
        <w:tc>
          <w:tcPr>
            <w:tcW w:w="689" w:type="dxa"/>
            <w:vAlign w:val="center"/>
          </w:tcPr>
          <w:p>
            <w:pPr>
              <w:widowControl/>
              <w:adjustRightInd w:val="0"/>
              <w:snapToGrid w:val="0"/>
              <w:jc w:val="center"/>
              <w:rPr>
                <w:rFonts w:ascii="Times New Roman" w:hAnsi="Times New Roman" w:cs="宋体"/>
                <w:color w:val="000000"/>
                <w:kern w:val="0"/>
                <w:sz w:val="28"/>
                <w:szCs w:val="28"/>
              </w:rPr>
            </w:pPr>
          </w:p>
        </w:tc>
        <w:tc>
          <w:tcPr>
            <w:tcW w:w="702" w:type="dxa"/>
            <w:vAlign w:val="center"/>
          </w:tcPr>
          <w:p>
            <w:pPr>
              <w:widowControl/>
              <w:adjustRightInd w:val="0"/>
              <w:snapToGrid w:val="0"/>
              <w:jc w:val="center"/>
              <w:rPr>
                <w:rFonts w:ascii="Times New Roman" w:hAnsi="Times New Roman" w:cs="宋体"/>
                <w:color w:val="000000"/>
                <w:kern w:val="0"/>
                <w:sz w:val="28"/>
                <w:szCs w:val="28"/>
              </w:rPr>
            </w:pPr>
          </w:p>
        </w:tc>
        <w:tc>
          <w:tcPr>
            <w:tcW w:w="599" w:type="dxa"/>
            <w:vAlign w:val="center"/>
          </w:tcPr>
          <w:p>
            <w:pPr>
              <w:widowControl/>
              <w:adjustRightInd w:val="0"/>
              <w:snapToGrid w:val="0"/>
              <w:jc w:val="center"/>
              <w:rPr>
                <w:rFonts w:ascii="Times New Roman" w:hAnsi="Times New Roman" w:cs="宋体"/>
                <w:color w:val="000000"/>
                <w:kern w:val="0"/>
                <w:sz w:val="28"/>
                <w:szCs w:val="28"/>
              </w:rPr>
            </w:pPr>
          </w:p>
        </w:tc>
        <w:tc>
          <w:tcPr>
            <w:tcW w:w="678" w:type="dxa"/>
            <w:vAlign w:val="center"/>
          </w:tcPr>
          <w:p>
            <w:pPr>
              <w:widowControl/>
              <w:adjustRightInd w:val="0"/>
              <w:snapToGrid w:val="0"/>
              <w:jc w:val="center"/>
              <w:rPr>
                <w:rFonts w:ascii="Times New Roman" w:hAnsi="Times New Roman" w:cs="宋体"/>
                <w:color w:val="000000"/>
                <w:kern w:val="0"/>
                <w:sz w:val="28"/>
                <w:szCs w:val="28"/>
              </w:rPr>
            </w:pPr>
          </w:p>
        </w:tc>
        <w:tc>
          <w:tcPr>
            <w:tcW w:w="549" w:type="dxa"/>
            <w:vAlign w:val="center"/>
          </w:tcPr>
          <w:p>
            <w:pPr>
              <w:widowControl/>
              <w:adjustRightInd w:val="0"/>
              <w:snapToGrid w:val="0"/>
              <w:jc w:val="center"/>
              <w:rPr>
                <w:rFonts w:ascii="Times New Roman" w:hAnsi="Times New Roman" w:cs="宋体"/>
                <w:color w:val="000000"/>
                <w:kern w:val="0"/>
                <w:sz w:val="28"/>
                <w:szCs w:val="28"/>
              </w:rPr>
            </w:pPr>
          </w:p>
        </w:tc>
        <w:tc>
          <w:tcPr>
            <w:tcW w:w="880" w:type="dxa"/>
            <w:vAlign w:val="center"/>
          </w:tcPr>
          <w:p>
            <w:pPr>
              <w:widowControl/>
              <w:adjustRightInd w:val="0"/>
              <w:snapToGrid w:val="0"/>
              <w:jc w:val="center"/>
              <w:rPr>
                <w:rFonts w:ascii="Times New Roman" w:hAnsi="Times New Roman" w:cs="宋体"/>
                <w:color w:val="000000"/>
                <w:kern w:val="0"/>
                <w:sz w:val="28"/>
                <w:szCs w:val="28"/>
              </w:rPr>
            </w:pPr>
          </w:p>
        </w:tc>
        <w:tc>
          <w:tcPr>
            <w:tcW w:w="868" w:type="dxa"/>
            <w:vAlign w:val="center"/>
          </w:tcPr>
          <w:p>
            <w:pPr>
              <w:widowControl/>
              <w:adjustRightInd w:val="0"/>
              <w:snapToGrid w:val="0"/>
              <w:jc w:val="center"/>
              <w:rPr>
                <w:rFonts w:ascii="Times New Roman" w:hAnsi="Times New Roman" w:cs="宋体"/>
                <w:color w:val="000000"/>
                <w:kern w:val="0"/>
                <w:sz w:val="28"/>
                <w:szCs w:val="28"/>
              </w:rPr>
            </w:pPr>
          </w:p>
        </w:tc>
        <w:tc>
          <w:tcPr>
            <w:tcW w:w="599" w:type="dxa"/>
            <w:vAlign w:val="center"/>
          </w:tcPr>
          <w:p>
            <w:pPr>
              <w:widowControl/>
              <w:adjustRightInd w:val="0"/>
              <w:snapToGrid w:val="0"/>
              <w:jc w:val="center"/>
              <w:rPr>
                <w:rFonts w:ascii="Times New Roman" w:hAnsi="Times New Roman" w:cs="宋体"/>
                <w:color w:val="000000"/>
                <w:kern w:val="0"/>
                <w:sz w:val="28"/>
                <w:szCs w:val="28"/>
              </w:rPr>
            </w:pPr>
          </w:p>
        </w:tc>
        <w:tc>
          <w:tcPr>
            <w:tcW w:w="746" w:type="dxa"/>
            <w:vAlign w:val="center"/>
          </w:tcPr>
          <w:p>
            <w:pPr>
              <w:widowControl/>
              <w:adjustRightInd w:val="0"/>
              <w:snapToGrid w:val="0"/>
              <w:jc w:val="center"/>
              <w:rPr>
                <w:rFonts w:ascii="Times New Roman" w:hAnsi="Times New Roman" w:cs="宋体"/>
                <w:color w:val="000000"/>
                <w:kern w:val="0"/>
                <w:sz w:val="28"/>
                <w:szCs w:val="28"/>
              </w:rPr>
            </w:pPr>
          </w:p>
        </w:tc>
        <w:tc>
          <w:tcPr>
            <w:tcW w:w="709" w:type="dxa"/>
            <w:vAlign w:val="center"/>
          </w:tcPr>
          <w:p>
            <w:pPr>
              <w:widowControl/>
              <w:adjustRightInd w:val="0"/>
              <w:snapToGrid w:val="0"/>
              <w:jc w:val="center"/>
              <w:rPr>
                <w:rFonts w:ascii="Times New Roman" w:hAnsi="Times New Roman" w:cs="宋体"/>
                <w:color w:val="000000"/>
                <w:kern w:val="0"/>
                <w:sz w:val="28"/>
                <w:szCs w:val="28"/>
              </w:rPr>
            </w:pPr>
          </w:p>
        </w:tc>
        <w:tc>
          <w:tcPr>
            <w:tcW w:w="601" w:type="dxa"/>
            <w:vAlign w:val="center"/>
          </w:tcPr>
          <w:p>
            <w:pPr>
              <w:widowControl/>
              <w:adjustRightInd w:val="0"/>
              <w:snapToGrid w:val="0"/>
              <w:jc w:val="center"/>
              <w:rPr>
                <w:rFonts w:ascii="Times New Roman" w:hAnsi="Times New Roman" w:cs="宋体"/>
                <w:color w:val="000000"/>
                <w:kern w:val="0"/>
                <w:sz w:val="28"/>
                <w:szCs w:val="28"/>
              </w:rPr>
            </w:pPr>
          </w:p>
        </w:tc>
        <w:tc>
          <w:tcPr>
            <w:tcW w:w="732" w:type="dxa"/>
            <w:vAlign w:val="center"/>
          </w:tcPr>
          <w:p>
            <w:pPr>
              <w:widowControl/>
              <w:adjustRightInd w:val="0"/>
              <w:snapToGrid w:val="0"/>
              <w:jc w:val="center"/>
              <w:rPr>
                <w:rFonts w:ascii="Times New Roman" w:hAnsi="Times New Roman" w:cs="宋体"/>
                <w:color w:val="000000"/>
                <w:kern w:val="0"/>
                <w:sz w:val="28"/>
                <w:szCs w:val="28"/>
              </w:rPr>
            </w:pPr>
          </w:p>
        </w:tc>
        <w:tc>
          <w:tcPr>
            <w:tcW w:w="992" w:type="dxa"/>
            <w:vAlign w:val="center"/>
          </w:tcPr>
          <w:p>
            <w:pPr>
              <w:widowControl/>
              <w:adjustRightInd w:val="0"/>
              <w:snapToGrid w:val="0"/>
              <w:jc w:val="center"/>
              <w:rPr>
                <w:rFonts w:ascii="Times New Roman" w:hAnsi="Times New Roman" w:cs="宋体"/>
                <w:color w:val="000000"/>
                <w:kern w:val="0"/>
                <w:sz w:val="28"/>
                <w:szCs w:val="28"/>
              </w:rPr>
            </w:pPr>
          </w:p>
        </w:tc>
        <w:tc>
          <w:tcPr>
            <w:tcW w:w="522" w:type="dxa"/>
            <w:vAlign w:val="center"/>
          </w:tcPr>
          <w:p>
            <w:pPr>
              <w:widowControl/>
              <w:adjustRightInd w:val="0"/>
              <w:snapToGrid w:val="0"/>
              <w:jc w:val="center"/>
              <w:rPr>
                <w:rFonts w:ascii="Times New Roman" w:hAnsi="Times New Roman" w:cs="宋体"/>
                <w:color w:val="000000"/>
                <w:kern w:val="0"/>
                <w:sz w:val="28"/>
                <w:szCs w:val="28"/>
              </w:rPr>
            </w:pPr>
          </w:p>
        </w:tc>
        <w:tc>
          <w:tcPr>
            <w:tcW w:w="817" w:type="dxa"/>
            <w:vAlign w:val="center"/>
          </w:tcPr>
          <w:p>
            <w:pPr>
              <w:widowControl/>
              <w:adjustRightInd w:val="0"/>
              <w:snapToGrid w:val="0"/>
              <w:jc w:val="center"/>
              <w:rPr>
                <w:rFonts w:ascii="Times New Roman" w:hAnsi="Times New Roman" w:cs="宋体"/>
                <w:color w:val="000000"/>
                <w:kern w:val="0"/>
                <w:sz w:val="28"/>
                <w:szCs w:val="28"/>
              </w:rPr>
            </w:pPr>
          </w:p>
        </w:tc>
        <w:tc>
          <w:tcPr>
            <w:tcW w:w="835" w:type="dxa"/>
            <w:vAlign w:val="center"/>
          </w:tcPr>
          <w:p>
            <w:pPr>
              <w:widowControl/>
              <w:adjustRightInd w:val="0"/>
              <w:snapToGrid w:val="0"/>
              <w:jc w:val="center"/>
              <w:rPr>
                <w:rFonts w:ascii="Times New Roman" w:hAnsi="Times New Roman" w:cs="宋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55" w:type="dxa"/>
            <w:vAlign w:val="center"/>
          </w:tcPr>
          <w:p>
            <w:pPr>
              <w:widowControl/>
              <w:adjustRightInd w:val="0"/>
              <w:snapToGrid w:val="0"/>
              <w:jc w:val="center"/>
              <w:rPr>
                <w:rFonts w:ascii="Times New Roman" w:hAnsi="Times New Roman" w:cs="宋体"/>
                <w:color w:val="000000"/>
                <w:kern w:val="0"/>
                <w:sz w:val="28"/>
                <w:szCs w:val="28"/>
              </w:rPr>
            </w:pPr>
          </w:p>
        </w:tc>
        <w:tc>
          <w:tcPr>
            <w:tcW w:w="717" w:type="dxa"/>
            <w:vAlign w:val="center"/>
          </w:tcPr>
          <w:p>
            <w:pPr>
              <w:widowControl/>
              <w:adjustRightInd w:val="0"/>
              <w:snapToGrid w:val="0"/>
              <w:jc w:val="center"/>
              <w:rPr>
                <w:rFonts w:ascii="Times New Roman" w:hAnsi="Times New Roman" w:cs="宋体"/>
                <w:color w:val="000000"/>
                <w:kern w:val="0"/>
                <w:sz w:val="28"/>
                <w:szCs w:val="28"/>
              </w:rPr>
            </w:pPr>
          </w:p>
        </w:tc>
        <w:tc>
          <w:tcPr>
            <w:tcW w:w="705" w:type="dxa"/>
            <w:vAlign w:val="center"/>
          </w:tcPr>
          <w:p>
            <w:pPr>
              <w:widowControl/>
              <w:adjustRightInd w:val="0"/>
              <w:snapToGrid w:val="0"/>
              <w:jc w:val="center"/>
              <w:rPr>
                <w:rFonts w:ascii="Times New Roman" w:hAnsi="Times New Roman" w:cs="宋体"/>
                <w:b/>
                <w:bCs/>
                <w:color w:val="000000"/>
                <w:kern w:val="0"/>
                <w:sz w:val="28"/>
                <w:szCs w:val="28"/>
              </w:rPr>
            </w:pPr>
          </w:p>
        </w:tc>
        <w:tc>
          <w:tcPr>
            <w:tcW w:w="893" w:type="dxa"/>
            <w:vAlign w:val="center"/>
          </w:tcPr>
          <w:p>
            <w:pPr>
              <w:widowControl/>
              <w:adjustRightInd w:val="0"/>
              <w:snapToGrid w:val="0"/>
              <w:jc w:val="center"/>
              <w:rPr>
                <w:rFonts w:ascii="Times New Roman" w:hAnsi="Times New Roman" w:cs="宋体"/>
                <w:color w:val="000000"/>
                <w:kern w:val="0"/>
                <w:sz w:val="28"/>
                <w:szCs w:val="28"/>
              </w:rPr>
            </w:pPr>
          </w:p>
        </w:tc>
        <w:tc>
          <w:tcPr>
            <w:tcW w:w="787" w:type="dxa"/>
            <w:vAlign w:val="center"/>
          </w:tcPr>
          <w:p>
            <w:pPr>
              <w:widowControl/>
              <w:adjustRightInd w:val="0"/>
              <w:snapToGrid w:val="0"/>
              <w:jc w:val="center"/>
              <w:rPr>
                <w:rFonts w:ascii="Times New Roman" w:hAnsi="Times New Roman" w:cs="宋体"/>
                <w:color w:val="000000"/>
                <w:kern w:val="0"/>
                <w:sz w:val="28"/>
                <w:szCs w:val="28"/>
              </w:rPr>
            </w:pPr>
          </w:p>
        </w:tc>
        <w:tc>
          <w:tcPr>
            <w:tcW w:w="849" w:type="dxa"/>
            <w:vAlign w:val="center"/>
          </w:tcPr>
          <w:p>
            <w:pPr>
              <w:widowControl/>
              <w:adjustRightInd w:val="0"/>
              <w:snapToGrid w:val="0"/>
              <w:jc w:val="center"/>
              <w:rPr>
                <w:rFonts w:ascii="Times New Roman" w:hAnsi="Times New Roman" w:cs="宋体"/>
                <w:color w:val="000000"/>
                <w:kern w:val="0"/>
                <w:sz w:val="28"/>
                <w:szCs w:val="28"/>
              </w:rPr>
            </w:pPr>
          </w:p>
        </w:tc>
        <w:tc>
          <w:tcPr>
            <w:tcW w:w="689" w:type="dxa"/>
            <w:vAlign w:val="center"/>
          </w:tcPr>
          <w:p>
            <w:pPr>
              <w:widowControl/>
              <w:adjustRightInd w:val="0"/>
              <w:snapToGrid w:val="0"/>
              <w:jc w:val="center"/>
              <w:rPr>
                <w:rFonts w:ascii="Times New Roman" w:hAnsi="Times New Roman" w:cs="宋体"/>
                <w:color w:val="000000"/>
                <w:kern w:val="0"/>
                <w:sz w:val="28"/>
                <w:szCs w:val="28"/>
              </w:rPr>
            </w:pPr>
          </w:p>
        </w:tc>
        <w:tc>
          <w:tcPr>
            <w:tcW w:w="702" w:type="dxa"/>
            <w:vAlign w:val="center"/>
          </w:tcPr>
          <w:p>
            <w:pPr>
              <w:widowControl/>
              <w:adjustRightInd w:val="0"/>
              <w:snapToGrid w:val="0"/>
              <w:jc w:val="center"/>
              <w:rPr>
                <w:rFonts w:ascii="Times New Roman" w:hAnsi="Times New Roman" w:cs="宋体"/>
                <w:color w:val="000000"/>
                <w:kern w:val="0"/>
                <w:sz w:val="28"/>
                <w:szCs w:val="28"/>
              </w:rPr>
            </w:pPr>
          </w:p>
        </w:tc>
        <w:tc>
          <w:tcPr>
            <w:tcW w:w="599" w:type="dxa"/>
            <w:vAlign w:val="center"/>
          </w:tcPr>
          <w:p>
            <w:pPr>
              <w:widowControl/>
              <w:adjustRightInd w:val="0"/>
              <w:snapToGrid w:val="0"/>
              <w:jc w:val="center"/>
              <w:rPr>
                <w:rFonts w:ascii="Times New Roman" w:hAnsi="Times New Roman" w:cs="宋体"/>
                <w:color w:val="000000"/>
                <w:kern w:val="0"/>
                <w:sz w:val="28"/>
                <w:szCs w:val="28"/>
              </w:rPr>
            </w:pPr>
          </w:p>
        </w:tc>
        <w:tc>
          <w:tcPr>
            <w:tcW w:w="678" w:type="dxa"/>
            <w:vAlign w:val="center"/>
          </w:tcPr>
          <w:p>
            <w:pPr>
              <w:widowControl/>
              <w:adjustRightInd w:val="0"/>
              <w:snapToGrid w:val="0"/>
              <w:jc w:val="center"/>
              <w:rPr>
                <w:rFonts w:ascii="Times New Roman" w:hAnsi="Times New Roman" w:cs="宋体"/>
                <w:color w:val="000000"/>
                <w:kern w:val="0"/>
                <w:sz w:val="28"/>
                <w:szCs w:val="28"/>
              </w:rPr>
            </w:pPr>
          </w:p>
        </w:tc>
        <w:tc>
          <w:tcPr>
            <w:tcW w:w="549" w:type="dxa"/>
            <w:vAlign w:val="center"/>
          </w:tcPr>
          <w:p>
            <w:pPr>
              <w:widowControl/>
              <w:adjustRightInd w:val="0"/>
              <w:snapToGrid w:val="0"/>
              <w:jc w:val="center"/>
              <w:rPr>
                <w:rFonts w:ascii="Times New Roman" w:hAnsi="Times New Roman" w:cs="宋体"/>
                <w:color w:val="000000"/>
                <w:kern w:val="0"/>
                <w:sz w:val="28"/>
                <w:szCs w:val="28"/>
              </w:rPr>
            </w:pPr>
          </w:p>
        </w:tc>
        <w:tc>
          <w:tcPr>
            <w:tcW w:w="880" w:type="dxa"/>
            <w:vAlign w:val="center"/>
          </w:tcPr>
          <w:p>
            <w:pPr>
              <w:widowControl/>
              <w:adjustRightInd w:val="0"/>
              <w:snapToGrid w:val="0"/>
              <w:jc w:val="center"/>
              <w:rPr>
                <w:rFonts w:ascii="Times New Roman" w:hAnsi="Times New Roman" w:cs="宋体"/>
                <w:color w:val="000000"/>
                <w:kern w:val="0"/>
                <w:sz w:val="28"/>
                <w:szCs w:val="28"/>
              </w:rPr>
            </w:pPr>
          </w:p>
        </w:tc>
        <w:tc>
          <w:tcPr>
            <w:tcW w:w="868" w:type="dxa"/>
            <w:vAlign w:val="center"/>
          </w:tcPr>
          <w:p>
            <w:pPr>
              <w:widowControl/>
              <w:adjustRightInd w:val="0"/>
              <w:snapToGrid w:val="0"/>
              <w:jc w:val="center"/>
              <w:rPr>
                <w:rFonts w:ascii="Times New Roman" w:hAnsi="Times New Roman" w:cs="宋体"/>
                <w:color w:val="000000"/>
                <w:kern w:val="0"/>
                <w:sz w:val="28"/>
                <w:szCs w:val="28"/>
              </w:rPr>
            </w:pPr>
          </w:p>
        </w:tc>
        <w:tc>
          <w:tcPr>
            <w:tcW w:w="599" w:type="dxa"/>
            <w:vAlign w:val="center"/>
          </w:tcPr>
          <w:p>
            <w:pPr>
              <w:widowControl/>
              <w:adjustRightInd w:val="0"/>
              <w:snapToGrid w:val="0"/>
              <w:jc w:val="center"/>
              <w:rPr>
                <w:rFonts w:ascii="Times New Roman" w:hAnsi="Times New Roman" w:cs="宋体"/>
                <w:color w:val="000000"/>
                <w:kern w:val="0"/>
                <w:sz w:val="28"/>
                <w:szCs w:val="28"/>
              </w:rPr>
            </w:pPr>
          </w:p>
        </w:tc>
        <w:tc>
          <w:tcPr>
            <w:tcW w:w="746" w:type="dxa"/>
            <w:vAlign w:val="center"/>
          </w:tcPr>
          <w:p>
            <w:pPr>
              <w:widowControl/>
              <w:adjustRightInd w:val="0"/>
              <w:snapToGrid w:val="0"/>
              <w:jc w:val="center"/>
              <w:rPr>
                <w:rFonts w:ascii="Times New Roman" w:hAnsi="Times New Roman" w:cs="宋体"/>
                <w:color w:val="000000"/>
                <w:kern w:val="0"/>
                <w:sz w:val="28"/>
                <w:szCs w:val="28"/>
              </w:rPr>
            </w:pPr>
          </w:p>
        </w:tc>
        <w:tc>
          <w:tcPr>
            <w:tcW w:w="709" w:type="dxa"/>
            <w:vAlign w:val="center"/>
          </w:tcPr>
          <w:p>
            <w:pPr>
              <w:widowControl/>
              <w:adjustRightInd w:val="0"/>
              <w:snapToGrid w:val="0"/>
              <w:jc w:val="center"/>
              <w:rPr>
                <w:rFonts w:ascii="Times New Roman" w:hAnsi="Times New Roman" w:cs="宋体"/>
                <w:color w:val="000000"/>
                <w:kern w:val="0"/>
                <w:sz w:val="28"/>
                <w:szCs w:val="28"/>
              </w:rPr>
            </w:pPr>
          </w:p>
        </w:tc>
        <w:tc>
          <w:tcPr>
            <w:tcW w:w="601" w:type="dxa"/>
            <w:vAlign w:val="center"/>
          </w:tcPr>
          <w:p>
            <w:pPr>
              <w:widowControl/>
              <w:adjustRightInd w:val="0"/>
              <w:snapToGrid w:val="0"/>
              <w:jc w:val="center"/>
              <w:rPr>
                <w:rFonts w:ascii="Times New Roman" w:hAnsi="Times New Roman" w:cs="宋体"/>
                <w:color w:val="000000"/>
                <w:kern w:val="0"/>
                <w:sz w:val="28"/>
                <w:szCs w:val="28"/>
              </w:rPr>
            </w:pPr>
          </w:p>
        </w:tc>
        <w:tc>
          <w:tcPr>
            <w:tcW w:w="732" w:type="dxa"/>
            <w:vAlign w:val="center"/>
          </w:tcPr>
          <w:p>
            <w:pPr>
              <w:widowControl/>
              <w:adjustRightInd w:val="0"/>
              <w:snapToGrid w:val="0"/>
              <w:jc w:val="center"/>
              <w:rPr>
                <w:rFonts w:ascii="Times New Roman" w:hAnsi="Times New Roman" w:cs="宋体"/>
                <w:color w:val="000000"/>
                <w:kern w:val="0"/>
                <w:sz w:val="28"/>
                <w:szCs w:val="28"/>
              </w:rPr>
            </w:pPr>
          </w:p>
        </w:tc>
        <w:tc>
          <w:tcPr>
            <w:tcW w:w="992" w:type="dxa"/>
            <w:vAlign w:val="center"/>
          </w:tcPr>
          <w:p>
            <w:pPr>
              <w:widowControl/>
              <w:adjustRightInd w:val="0"/>
              <w:snapToGrid w:val="0"/>
              <w:jc w:val="center"/>
              <w:rPr>
                <w:rFonts w:ascii="Times New Roman" w:hAnsi="Times New Roman" w:cs="宋体"/>
                <w:color w:val="000000"/>
                <w:kern w:val="0"/>
                <w:sz w:val="28"/>
                <w:szCs w:val="28"/>
              </w:rPr>
            </w:pPr>
          </w:p>
        </w:tc>
        <w:tc>
          <w:tcPr>
            <w:tcW w:w="522" w:type="dxa"/>
            <w:vAlign w:val="center"/>
          </w:tcPr>
          <w:p>
            <w:pPr>
              <w:widowControl/>
              <w:adjustRightInd w:val="0"/>
              <w:snapToGrid w:val="0"/>
              <w:jc w:val="center"/>
              <w:rPr>
                <w:rFonts w:ascii="Times New Roman" w:hAnsi="Times New Roman" w:cs="宋体"/>
                <w:color w:val="000000"/>
                <w:kern w:val="0"/>
                <w:sz w:val="28"/>
                <w:szCs w:val="28"/>
              </w:rPr>
            </w:pPr>
          </w:p>
        </w:tc>
        <w:tc>
          <w:tcPr>
            <w:tcW w:w="817" w:type="dxa"/>
            <w:vAlign w:val="center"/>
          </w:tcPr>
          <w:p>
            <w:pPr>
              <w:widowControl/>
              <w:adjustRightInd w:val="0"/>
              <w:snapToGrid w:val="0"/>
              <w:jc w:val="center"/>
              <w:rPr>
                <w:rFonts w:ascii="Times New Roman" w:hAnsi="Times New Roman" w:cs="宋体"/>
                <w:color w:val="000000"/>
                <w:kern w:val="0"/>
                <w:sz w:val="28"/>
                <w:szCs w:val="28"/>
              </w:rPr>
            </w:pPr>
          </w:p>
        </w:tc>
        <w:tc>
          <w:tcPr>
            <w:tcW w:w="835" w:type="dxa"/>
            <w:vAlign w:val="center"/>
          </w:tcPr>
          <w:p>
            <w:pPr>
              <w:widowControl/>
              <w:adjustRightInd w:val="0"/>
              <w:snapToGrid w:val="0"/>
              <w:jc w:val="center"/>
              <w:rPr>
                <w:rFonts w:ascii="Times New Roman" w:hAnsi="Times New Roman" w:cs="宋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55" w:type="dxa"/>
            <w:vAlign w:val="center"/>
          </w:tcPr>
          <w:p>
            <w:pPr>
              <w:widowControl/>
              <w:adjustRightInd w:val="0"/>
              <w:snapToGrid w:val="0"/>
              <w:jc w:val="center"/>
              <w:rPr>
                <w:rFonts w:ascii="Times New Roman" w:hAnsi="Times New Roman" w:cs="宋体"/>
                <w:color w:val="000000"/>
                <w:kern w:val="0"/>
                <w:sz w:val="28"/>
                <w:szCs w:val="28"/>
              </w:rPr>
            </w:pPr>
          </w:p>
        </w:tc>
        <w:tc>
          <w:tcPr>
            <w:tcW w:w="717" w:type="dxa"/>
            <w:vAlign w:val="center"/>
          </w:tcPr>
          <w:p>
            <w:pPr>
              <w:widowControl/>
              <w:adjustRightInd w:val="0"/>
              <w:snapToGrid w:val="0"/>
              <w:jc w:val="center"/>
              <w:rPr>
                <w:rFonts w:ascii="Times New Roman" w:hAnsi="Times New Roman" w:cs="宋体"/>
                <w:color w:val="000000"/>
                <w:kern w:val="0"/>
                <w:sz w:val="28"/>
                <w:szCs w:val="28"/>
              </w:rPr>
            </w:pPr>
          </w:p>
        </w:tc>
        <w:tc>
          <w:tcPr>
            <w:tcW w:w="705" w:type="dxa"/>
            <w:vAlign w:val="center"/>
          </w:tcPr>
          <w:p>
            <w:pPr>
              <w:widowControl/>
              <w:adjustRightInd w:val="0"/>
              <w:snapToGrid w:val="0"/>
              <w:jc w:val="center"/>
              <w:rPr>
                <w:rFonts w:ascii="Times New Roman" w:hAnsi="Times New Roman" w:cs="宋体"/>
                <w:b/>
                <w:bCs/>
                <w:color w:val="000000"/>
                <w:kern w:val="0"/>
                <w:sz w:val="28"/>
                <w:szCs w:val="28"/>
              </w:rPr>
            </w:pPr>
          </w:p>
        </w:tc>
        <w:tc>
          <w:tcPr>
            <w:tcW w:w="893" w:type="dxa"/>
            <w:vAlign w:val="center"/>
          </w:tcPr>
          <w:p>
            <w:pPr>
              <w:widowControl/>
              <w:adjustRightInd w:val="0"/>
              <w:snapToGrid w:val="0"/>
              <w:jc w:val="center"/>
              <w:rPr>
                <w:rFonts w:ascii="Times New Roman" w:hAnsi="Times New Roman" w:cs="宋体"/>
                <w:color w:val="000000"/>
                <w:kern w:val="0"/>
                <w:sz w:val="28"/>
                <w:szCs w:val="28"/>
              </w:rPr>
            </w:pPr>
          </w:p>
        </w:tc>
        <w:tc>
          <w:tcPr>
            <w:tcW w:w="787" w:type="dxa"/>
            <w:vAlign w:val="center"/>
          </w:tcPr>
          <w:p>
            <w:pPr>
              <w:widowControl/>
              <w:adjustRightInd w:val="0"/>
              <w:snapToGrid w:val="0"/>
              <w:jc w:val="center"/>
              <w:rPr>
                <w:rFonts w:ascii="Times New Roman" w:hAnsi="Times New Roman" w:cs="宋体"/>
                <w:color w:val="000000"/>
                <w:kern w:val="0"/>
                <w:sz w:val="28"/>
                <w:szCs w:val="28"/>
              </w:rPr>
            </w:pPr>
          </w:p>
        </w:tc>
        <w:tc>
          <w:tcPr>
            <w:tcW w:w="849" w:type="dxa"/>
            <w:vAlign w:val="center"/>
          </w:tcPr>
          <w:p>
            <w:pPr>
              <w:widowControl/>
              <w:adjustRightInd w:val="0"/>
              <w:snapToGrid w:val="0"/>
              <w:jc w:val="center"/>
              <w:rPr>
                <w:rFonts w:ascii="Times New Roman" w:hAnsi="Times New Roman" w:cs="宋体"/>
                <w:color w:val="000000"/>
                <w:kern w:val="0"/>
                <w:sz w:val="28"/>
                <w:szCs w:val="28"/>
              </w:rPr>
            </w:pPr>
          </w:p>
        </w:tc>
        <w:tc>
          <w:tcPr>
            <w:tcW w:w="689" w:type="dxa"/>
            <w:vAlign w:val="center"/>
          </w:tcPr>
          <w:p>
            <w:pPr>
              <w:widowControl/>
              <w:adjustRightInd w:val="0"/>
              <w:snapToGrid w:val="0"/>
              <w:jc w:val="center"/>
              <w:rPr>
                <w:rFonts w:ascii="Times New Roman" w:hAnsi="Times New Roman" w:cs="宋体"/>
                <w:color w:val="000000"/>
                <w:kern w:val="0"/>
                <w:sz w:val="28"/>
                <w:szCs w:val="28"/>
              </w:rPr>
            </w:pPr>
          </w:p>
        </w:tc>
        <w:tc>
          <w:tcPr>
            <w:tcW w:w="702" w:type="dxa"/>
            <w:vAlign w:val="center"/>
          </w:tcPr>
          <w:p>
            <w:pPr>
              <w:widowControl/>
              <w:adjustRightInd w:val="0"/>
              <w:snapToGrid w:val="0"/>
              <w:jc w:val="center"/>
              <w:rPr>
                <w:rFonts w:ascii="Times New Roman" w:hAnsi="Times New Roman" w:cs="宋体"/>
                <w:color w:val="000000"/>
                <w:kern w:val="0"/>
                <w:sz w:val="28"/>
                <w:szCs w:val="28"/>
              </w:rPr>
            </w:pPr>
          </w:p>
        </w:tc>
        <w:tc>
          <w:tcPr>
            <w:tcW w:w="599" w:type="dxa"/>
            <w:vAlign w:val="center"/>
          </w:tcPr>
          <w:p>
            <w:pPr>
              <w:widowControl/>
              <w:adjustRightInd w:val="0"/>
              <w:snapToGrid w:val="0"/>
              <w:jc w:val="center"/>
              <w:rPr>
                <w:rFonts w:ascii="Times New Roman" w:hAnsi="Times New Roman" w:cs="宋体"/>
                <w:color w:val="000000"/>
                <w:kern w:val="0"/>
                <w:sz w:val="28"/>
                <w:szCs w:val="28"/>
              </w:rPr>
            </w:pPr>
          </w:p>
        </w:tc>
        <w:tc>
          <w:tcPr>
            <w:tcW w:w="678" w:type="dxa"/>
            <w:vAlign w:val="center"/>
          </w:tcPr>
          <w:p>
            <w:pPr>
              <w:widowControl/>
              <w:adjustRightInd w:val="0"/>
              <w:snapToGrid w:val="0"/>
              <w:jc w:val="center"/>
              <w:rPr>
                <w:rFonts w:ascii="Times New Roman" w:hAnsi="Times New Roman" w:cs="宋体"/>
                <w:color w:val="000000"/>
                <w:kern w:val="0"/>
                <w:sz w:val="28"/>
                <w:szCs w:val="28"/>
              </w:rPr>
            </w:pPr>
          </w:p>
        </w:tc>
        <w:tc>
          <w:tcPr>
            <w:tcW w:w="549" w:type="dxa"/>
            <w:vAlign w:val="center"/>
          </w:tcPr>
          <w:p>
            <w:pPr>
              <w:widowControl/>
              <w:adjustRightInd w:val="0"/>
              <w:snapToGrid w:val="0"/>
              <w:jc w:val="center"/>
              <w:rPr>
                <w:rFonts w:ascii="Times New Roman" w:hAnsi="Times New Roman" w:cs="宋体"/>
                <w:color w:val="000000"/>
                <w:kern w:val="0"/>
                <w:sz w:val="28"/>
                <w:szCs w:val="28"/>
              </w:rPr>
            </w:pPr>
          </w:p>
        </w:tc>
        <w:tc>
          <w:tcPr>
            <w:tcW w:w="880" w:type="dxa"/>
            <w:vAlign w:val="center"/>
          </w:tcPr>
          <w:p>
            <w:pPr>
              <w:widowControl/>
              <w:adjustRightInd w:val="0"/>
              <w:snapToGrid w:val="0"/>
              <w:jc w:val="center"/>
              <w:rPr>
                <w:rFonts w:ascii="Times New Roman" w:hAnsi="Times New Roman" w:cs="宋体"/>
                <w:color w:val="000000"/>
                <w:kern w:val="0"/>
                <w:sz w:val="28"/>
                <w:szCs w:val="28"/>
              </w:rPr>
            </w:pPr>
          </w:p>
        </w:tc>
        <w:tc>
          <w:tcPr>
            <w:tcW w:w="868" w:type="dxa"/>
            <w:vAlign w:val="center"/>
          </w:tcPr>
          <w:p>
            <w:pPr>
              <w:widowControl/>
              <w:adjustRightInd w:val="0"/>
              <w:snapToGrid w:val="0"/>
              <w:jc w:val="center"/>
              <w:rPr>
                <w:rFonts w:ascii="Times New Roman" w:hAnsi="Times New Roman" w:cs="宋体"/>
                <w:color w:val="000000"/>
                <w:kern w:val="0"/>
                <w:sz w:val="28"/>
                <w:szCs w:val="28"/>
              </w:rPr>
            </w:pPr>
          </w:p>
        </w:tc>
        <w:tc>
          <w:tcPr>
            <w:tcW w:w="599" w:type="dxa"/>
            <w:vAlign w:val="center"/>
          </w:tcPr>
          <w:p>
            <w:pPr>
              <w:widowControl/>
              <w:adjustRightInd w:val="0"/>
              <w:snapToGrid w:val="0"/>
              <w:jc w:val="center"/>
              <w:rPr>
                <w:rFonts w:ascii="Times New Roman" w:hAnsi="Times New Roman" w:cs="宋体"/>
                <w:color w:val="000000"/>
                <w:kern w:val="0"/>
                <w:sz w:val="28"/>
                <w:szCs w:val="28"/>
              </w:rPr>
            </w:pPr>
          </w:p>
        </w:tc>
        <w:tc>
          <w:tcPr>
            <w:tcW w:w="746" w:type="dxa"/>
            <w:vAlign w:val="center"/>
          </w:tcPr>
          <w:p>
            <w:pPr>
              <w:widowControl/>
              <w:adjustRightInd w:val="0"/>
              <w:snapToGrid w:val="0"/>
              <w:jc w:val="center"/>
              <w:rPr>
                <w:rFonts w:ascii="Times New Roman" w:hAnsi="Times New Roman" w:cs="宋体"/>
                <w:color w:val="000000"/>
                <w:kern w:val="0"/>
                <w:sz w:val="28"/>
                <w:szCs w:val="28"/>
              </w:rPr>
            </w:pPr>
          </w:p>
        </w:tc>
        <w:tc>
          <w:tcPr>
            <w:tcW w:w="709" w:type="dxa"/>
            <w:vAlign w:val="center"/>
          </w:tcPr>
          <w:p>
            <w:pPr>
              <w:widowControl/>
              <w:adjustRightInd w:val="0"/>
              <w:snapToGrid w:val="0"/>
              <w:jc w:val="center"/>
              <w:rPr>
                <w:rFonts w:ascii="Times New Roman" w:hAnsi="Times New Roman" w:cs="宋体"/>
                <w:color w:val="000000"/>
                <w:kern w:val="0"/>
                <w:sz w:val="28"/>
                <w:szCs w:val="28"/>
              </w:rPr>
            </w:pPr>
          </w:p>
        </w:tc>
        <w:tc>
          <w:tcPr>
            <w:tcW w:w="601" w:type="dxa"/>
            <w:vAlign w:val="center"/>
          </w:tcPr>
          <w:p>
            <w:pPr>
              <w:widowControl/>
              <w:adjustRightInd w:val="0"/>
              <w:snapToGrid w:val="0"/>
              <w:jc w:val="center"/>
              <w:rPr>
                <w:rFonts w:ascii="Times New Roman" w:hAnsi="Times New Roman" w:cs="宋体"/>
                <w:color w:val="000000"/>
                <w:kern w:val="0"/>
                <w:sz w:val="28"/>
                <w:szCs w:val="28"/>
              </w:rPr>
            </w:pPr>
          </w:p>
        </w:tc>
        <w:tc>
          <w:tcPr>
            <w:tcW w:w="732" w:type="dxa"/>
            <w:vAlign w:val="center"/>
          </w:tcPr>
          <w:p>
            <w:pPr>
              <w:widowControl/>
              <w:adjustRightInd w:val="0"/>
              <w:snapToGrid w:val="0"/>
              <w:jc w:val="center"/>
              <w:rPr>
                <w:rFonts w:ascii="Times New Roman" w:hAnsi="Times New Roman" w:cs="宋体"/>
                <w:color w:val="000000"/>
                <w:kern w:val="0"/>
                <w:sz w:val="28"/>
                <w:szCs w:val="28"/>
              </w:rPr>
            </w:pPr>
          </w:p>
        </w:tc>
        <w:tc>
          <w:tcPr>
            <w:tcW w:w="992" w:type="dxa"/>
            <w:vAlign w:val="center"/>
          </w:tcPr>
          <w:p>
            <w:pPr>
              <w:widowControl/>
              <w:adjustRightInd w:val="0"/>
              <w:snapToGrid w:val="0"/>
              <w:jc w:val="center"/>
              <w:rPr>
                <w:rFonts w:ascii="Times New Roman" w:hAnsi="Times New Roman" w:cs="宋体"/>
                <w:color w:val="000000"/>
                <w:kern w:val="0"/>
                <w:sz w:val="28"/>
                <w:szCs w:val="28"/>
              </w:rPr>
            </w:pPr>
          </w:p>
        </w:tc>
        <w:tc>
          <w:tcPr>
            <w:tcW w:w="522" w:type="dxa"/>
            <w:vAlign w:val="center"/>
          </w:tcPr>
          <w:p>
            <w:pPr>
              <w:widowControl/>
              <w:adjustRightInd w:val="0"/>
              <w:snapToGrid w:val="0"/>
              <w:jc w:val="center"/>
              <w:rPr>
                <w:rFonts w:ascii="Times New Roman" w:hAnsi="Times New Roman" w:cs="宋体"/>
                <w:color w:val="000000"/>
                <w:kern w:val="0"/>
                <w:sz w:val="28"/>
                <w:szCs w:val="28"/>
              </w:rPr>
            </w:pPr>
          </w:p>
        </w:tc>
        <w:tc>
          <w:tcPr>
            <w:tcW w:w="817" w:type="dxa"/>
            <w:vAlign w:val="center"/>
          </w:tcPr>
          <w:p>
            <w:pPr>
              <w:widowControl/>
              <w:adjustRightInd w:val="0"/>
              <w:snapToGrid w:val="0"/>
              <w:jc w:val="center"/>
              <w:rPr>
                <w:rFonts w:ascii="Times New Roman" w:hAnsi="Times New Roman" w:cs="宋体"/>
                <w:color w:val="000000"/>
                <w:kern w:val="0"/>
                <w:sz w:val="28"/>
                <w:szCs w:val="28"/>
              </w:rPr>
            </w:pPr>
          </w:p>
        </w:tc>
        <w:tc>
          <w:tcPr>
            <w:tcW w:w="835" w:type="dxa"/>
            <w:vAlign w:val="center"/>
          </w:tcPr>
          <w:p>
            <w:pPr>
              <w:widowControl/>
              <w:adjustRightInd w:val="0"/>
              <w:snapToGrid w:val="0"/>
              <w:jc w:val="center"/>
              <w:rPr>
                <w:rFonts w:ascii="Times New Roman" w:hAnsi="Times New Roman" w:cs="宋体"/>
                <w:color w:val="000000"/>
                <w:kern w:val="0"/>
                <w:sz w:val="28"/>
                <w:szCs w:val="28"/>
              </w:rPr>
            </w:pPr>
          </w:p>
        </w:tc>
      </w:tr>
    </w:tbl>
    <w:p>
      <w:pPr>
        <w:rPr>
          <w:rFonts w:ascii="Times New Roman" w:hAnsi="Times New Roman"/>
          <w:b/>
          <w:color w:val="000000"/>
          <w:szCs w:val="28"/>
        </w:rPr>
        <w:sectPr>
          <w:footerReference r:id="rId18" w:type="first"/>
          <w:footerReference r:id="rId17" w:type="default"/>
          <w:pgSz w:w="16838" w:h="11906" w:orient="landscape"/>
          <w:pgMar w:top="1134" w:right="1134" w:bottom="1134" w:left="1134" w:header="851" w:footer="992" w:gutter="0"/>
          <w:cols w:space="720" w:num="1"/>
          <w:docGrid w:type="linesAndChars" w:linePitch="312" w:charSpace="0"/>
        </w:sectPr>
      </w:pPr>
    </w:p>
    <w:p>
      <w:pPr>
        <w:tabs>
          <w:tab w:val="left" w:pos="2745"/>
        </w:tabs>
        <w:spacing w:line="360" w:lineRule="auto"/>
        <w:outlineLvl w:val="2"/>
        <w:rPr>
          <w:rFonts w:ascii="Times New Roman" w:hAnsi="Times New Roman"/>
          <w:color w:val="000000"/>
          <w:szCs w:val="32"/>
        </w:rPr>
      </w:pPr>
      <w:r>
        <w:rPr>
          <w:rFonts w:hint="eastAsia" w:ascii="Times New Roman" w:hAnsi="Times New Roman" w:eastAsia="黑体" w:cs="黑体"/>
          <w:color w:val="000000"/>
          <w:sz w:val="32"/>
          <w:szCs w:val="28"/>
        </w:rPr>
        <w:t>附件</w:t>
      </w:r>
      <w:r>
        <w:rPr>
          <w:rFonts w:ascii="Times New Roman" w:hAnsi="Times New Roman" w:eastAsia="黑体" w:cs="黑体"/>
          <w:color w:val="000000"/>
          <w:sz w:val="32"/>
          <w:szCs w:val="28"/>
        </w:rPr>
        <w:t>6</w:t>
      </w:r>
      <w:r>
        <w:rPr>
          <w:rFonts w:hint="eastAsia" w:ascii="Times New Roman" w:hAnsi="Times New Roman" w:eastAsia="黑体" w:cs="黑体"/>
          <w:color w:val="000000"/>
          <w:sz w:val="32"/>
          <w:szCs w:val="28"/>
        </w:rPr>
        <w:t xml:space="preserve">    管理现状调查报告</w:t>
      </w:r>
    </w:p>
    <w:p>
      <w:pPr>
        <w:spacing w:line="720" w:lineRule="auto"/>
        <w:jc w:val="center"/>
        <w:rPr>
          <w:rFonts w:ascii="Times New Roman" w:hAnsi="Times New Roman"/>
          <w:b/>
          <w:color w:val="000000"/>
          <w:sz w:val="44"/>
          <w:szCs w:val="44"/>
        </w:rPr>
      </w:pPr>
    </w:p>
    <w:p>
      <w:pPr>
        <w:spacing w:line="720" w:lineRule="auto"/>
        <w:jc w:val="center"/>
        <w:rPr>
          <w:rFonts w:ascii="Times New Roman" w:hAnsi="Times New Roman"/>
          <w:b/>
          <w:color w:val="000000"/>
          <w:sz w:val="44"/>
          <w:szCs w:val="44"/>
        </w:rPr>
      </w:pPr>
    </w:p>
    <w:p>
      <w:pPr>
        <w:spacing w:line="720" w:lineRule="auto"/>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20**年度     市法定传染病报告质量</w:t>
      </w:r>
    </w:p>
    <w:p>
      <w:pPr>
        <w:spacing w:line="720" w:lineRule="auto"/>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与管理现状调查报告</w:t>
      </w:r>
    </w:p>
    <w:p>
      <w:pPr>
        <w:spacing w:line="360" w:lineRule="auto"/>
        <w:ind w:firstLine="440"/>
        <w:jc w:val="center"/>
        <w:rPr>
          <w:rFonts w:ascii="Times New Roman" w:hAnsi="Times New Roman"/>
          <w:b/>
          <w:color w:val="000000"/>
          <w:sz w:val="48"/>
          <w:szCs w:val="44"/>
        </w:rPr>
      </w:pPr>
    </w:p>
    <w:p>
      <w:pPr>
        <w:spacing w:line="360" w:lineRule="auto"/>
        <w:ind w:firstLine="320"/>
        <w:jc w:val="center"/>
        <w:rPr>
          <w:rFonts w:ascii="Times New Roman" w:hAnsi="Times New Roman"/>
          <w:b/>
          <w:color w:val="000000"/>
          <w:sz w:val="36"/>
          <w:szCs w:val="32"/>
        </w:rPr>
      </w:pPr>
    </w:p>
    <w:p>
      <w:pPr>
        <w:spacing w:line="360" w:lineRule="auto"/>
        <w:ind w:firstLine="320"/>
        <w:jc w:val="center"/>
        <w:rPr>
          <w:rFonts w:ascii="Times New Roman" w:hAnsi="Times New Roman"/>
          <w:b/>
          <w:color w:val="000000"/>
          <w:sz w:val="36"/>
          <w:szCs w:val="32"/>
        </w:rPr>
      </w:pPr>
    </w:p>
    <w:p>
      <w:pPr>
        <w:spacing w:line="360" w:lineRule="auto"/>
        <w:ind w:firstLine="320"/>
        <w:jc w:val="center"/>
        <w:rPr>
          <w:rFonts w:ascii="Times New Roman" w:hAnsi="Times New Roman"/>
          <w:b/>
          <w:color w:val="000000"/>
          <w:sz w:val="36"/>
          <w:szCs w:val="32"/>
        </w:rPr>
      </w:pPr>
    </w:p>
    <w:p>
      <w:pPr>
        <w:spacing w:line="360" w:lineRule="auto"/>
        <w:ind w:firstLine="320"/>
        <w:jc w:val="center"/>
        <w:rPr>
          <w:rFonts w:ascii="Times New Roman" w:hAnsi="Times New Roman"/>
          <w:b/>
          <w:color w:val="000000"/>
          <w:sz w:val="44"/>
          <w:szCs w:val="44"/>
        </w:rPr>
      </w:pPr>
    </w:p>
    <w:p>
      <w:pPr>
        <w:spacing w:line="360" w:lineRule="auto"/>
        <w:ind w:firstLine="321"/>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 xml:space="preserve">          （单位）</w:t>
      </w:r>
    </w:p>
    <w:p>
      <w:pPr>
        <w:spacing w:line="360" w:lineRule="auto"/>
        <w:ind w:firstLine="321"/>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20**.  .   （日期）</w:t>
      </w:r>
    </w:p>
    <w:p>
      <w:pPr>
        <w:ind w:firstLine="211"/>
        <w:rPr>
          <w:rFonts w:ascii="Times New Roman" w:hAnsi="Times New Roman"/>
          <w:color w:val="000000"/>
        </w:rPr>
      </w:pPr>
    </w:p>
    <w:p>
      <w:pPr>
        <w:ind w:firstLine="211"/>
        <w:rPr>
          <w:rFonts w:ascii="Times New Roman" w:hAnsi="Times New Roman"/>
          <w:color w:val="000000"/>
        </w:rPr>
      </w:pPr>
    </w:p>
    <w:p>
      <w:pPr>
        <w:jc w:val="center"/>
        <w:rPr>
          <w:rFonts w:hint="eastAsia" w:ascii="Times New Roman" w:hAnsi="Times New Roman" w:eastAsia="方正小标宋简体" w:cs="方正小标宋简体"/>
          <w:bCs/>
          <w:color w:val="000000"/>
          <w:sz w:val="44"/>
          <w:szCs w:val="44"/>
        </w:rPr>
      </w:pPr>
      <w:r>
        <w:rPr>
          <w:rFonts w:ascii="Times New Roman" w:hAnsi="Times New Roman"/>
          <w:b/>
          <w:color w:val="000000"/>
          <w:sz w:val="40"/>
          <w:szCs w:val="28"/>
        </w:rPr>
        <w:br w:type="page"/>
      </w:r>
      <w:r>
        <w:rPr>
          <w:rFonts w:hint="eastAsia" w:ascii="Times New Roman" w:hAnsi="Times New Roman" w:eastAsia="方正小标宋简体" w:cs="方正小标宋简体"/>
          <w:bCs/>
          <w:color w:val="000000"/>
          <w:sz w:val="44"/>
          <w:szCs w:val="44"/>
        </w:rPr>
        <w:t>撰写提纲</w:t>
      </w:r>
    </w:p>
    <w:p>
      <w:pPr>
        <w:spacing w:line="590" w:lineRule="exact"/>
        <w:ind w:firstLine="640" w:firstLineChars="200"/>
        <w:rPr>
          <w:rFonts w:hint="eastAsia" w:ascii="Times New Roman" w:hAnsi="Times New Roman" w:eastAsia="仿宋_GB2312" w:cs="仿宋_GB2312"/>
          <w:color w:val="000000"/>
          <w:sz w:val="32"/>
          <w:szCs w:val="32"/>
        </w:rPr>
      </w:pPr>
    </w:p>
    <w:p>
      <w:pPr>
        <w:spacing w:line="590" w:lineRule="exact"/>
        <w:ind w:firstLine="640" w:firstLineChars="200"/>
        <w:rPr>
          <w:rFonts w:hint="eastAsia" w:ascii="Times New Roman" w:hAnsi="Times New Roman" w:eastAsia="黑体" w:cs="黑体"/>
          <w:color w:val="000000"/>
          <w:sz w:val="32"/>
          <w:szCs w:val="32"/>
        </w:rPr>
      </w:pPr>
      <w:r>
        <w:rPr>
          <w:rFonts w:hint="eastAsia" w:ascii="Times New Roman" w:hAnsi="Times New Roman" w:eastAsia="黑体" w:cs="黑体"/>
          <w:color w:val="000000"/>
          <w:sz w:val="32"/>
          <w:szCs w:val="32"/>
        </w:rPr>
        <w:t>一、调查内容和方法</w:t>
      </w:r>
    </w:p>
    <w:p>
      <w:pPr>
        <w:spacing w:line="590" w:lineRule="exact"/>
        <w:ind w:firstLine="643" w:firstLineChars="200"/>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（一）调查范围。</w:t>
      </w:r>
    </w:p>
    <w:p>
      <w:pPr>
        <w:spacing w:line="590" w:lineRule="exact"/>
        <w:ind w:firstLine="643" w:firstLineChars="200"/>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（二）调查内容。</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1. 医疗机构法定传染病报告质量。</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 法定传染病信息报告管理现状。</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（三）资料收集和数据分析。</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（四）质量控制。</w:t>
      </w:r>
    </w:p>
    <w:p>
      <w:pPr>
        <w:spacing w:line="590" w:lineRule="exact"/>
        <w:ind w:firstLine="640" w:firstLineChars="200"/>
        <w:rPr>
          <w:rFonts w:hint="eastAsia" w:ascii="Times New Roman" w:hAnsi="Times New Roman" w:eastAsia="黑体" w:cs="黑体"/>
          <w:color w:val="000000"/>
          <w:sz w:val="32"/>
          <w:szCs w:val="32"/>
        </w:rPr>
      </w:pPr>
      <w:r>
        <w:rPr>
          <w:rFonts w:hint="eastAsia" w:ascii="Times New Roman" w:hAnsi="Times New Roman" w:eastAsia="黑体" w:cs="黑体"/>
          <w:color w:val="000000"/>
          <w:sz w:val="32"/>
          <w:szCs w:val="32"/>
        </w:rPr>
        <w:t>二、调查结果</w:t>
      </w:r>
    </w:p>
    <w:p>
      <w:pPr>
        <w:spacing w:line="590" w:lineRule="exact"/>
        <w:ind w:firstLine="643" w:firstLineChars="200"/>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（一）基本情况。</w:t>
      </w:r>
    </w:p>
    <w:p>
      <w:pPr>
        <w:spacing w:line="590" w:lineRule="exact"/>
        <w:ind w:firstLine="643" w:firstLineChars="200"/>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（二）传染病疫情报告质量。</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1. 法定传染病报告率。</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 法定传染病报告及时率。</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3. 纸质（电子）传染病报告卡填写完整率。</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4. 纸质报告卡填写准确率。</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5. 网络报告信息一致率。</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6. 报告卡有效证件号填写完整率。</w:t>
      </w:r>
    </w:p>
    <w:p>
      <w:pPr>
        <w:spacing w:line="590" w:lineRule="exact"/>
        <w:ind w:firstLine="643" w:firstLineChars="200"/>
        <w:rPr>
          <w:rFonts w:hint="eastAsia" w:ascii="Times New Roman" w:hAnsi="Times New Roman" w:eastAsia="楷体_GB2312" w:cs="楷体_GB2312"/>
          <w:b/>
          <w:bCs/>
          <w:color w:val="000000"/>
          <w:sz w:val="32"/>
          <w:szCs w:val="32"/>
        </w:rPr>
      </w:pPr>
      <w:r>
        <w:rPr>
          <w:rFonts w:hint="eastAsia" w:ascii="Times New Roman" w:hAnsi="Times New Roman" w:eastAsia="楷体_GB2312" w:cs="楷体_GB2312"/>
          <w:b/>
          <w:bCs/>
          <w:color w:val="000000"/>
          <w:sz w:val="32"/>
          <w:szCs w:val="32"/>
        </w:rPr>
        <w:t>（三）传染病疫情信息报告与网络直报管理。</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1. 卫生计生行政部门。</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（1）经费保障情况。</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（2）传染病报告管理督导检查情况。</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（3）建立传染病信息报告管理奖励机制情况。</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 疾控机构。</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（1）传染病网络直报常规监测管理工作情况。</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（2）报告质量指导及评估。</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（3）传染病报告管理及网络直报相关技术培训。</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（4）网络直报人员及设备配置情况。</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（5）用户信息安全管理情况。</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3. 医疗机构。</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（1）院内传染病报告管理情况。</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（2）网络直报专职人员及设备配备情况。</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（3）医疗电子病历系统中传染病报告管理功能。</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（4）用户信息</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安全管理。</w:t>
      </w:r>
    </w:p>
    <w:p>
      <w:pPr>
        <w:spacing w:line="590" w:lineRule="exact"/>
        <w:ind w:firstLine="640" w:firstLineChars="200"/>
        <w:rPr>
          <w:rFonts w:hint="eastAsia" w:ascii="Times New Roman" w:hAnsi="Times New Roman" w:eastAsia="黑体" w:cs="黑体"/>
          <w:color w:val="000000"/>
          <w:sz w:val="32"/>
          <w:szCs w:val="32"/>
        </w:rPr>
      </w:pPr>
      <w:r>
        <w:rPr>
          <w:rFonts w:hint="eastAsia" w:ascii="Times New Roman" w:hAnsi="Times New Roman" w:eastAsia="黑体" w:cs="黑体"/>
          <w:color w:val="000000"/>
          <w:sz w:val="32"/>
          <w:szCs w:val="32"/>
        </w:rPr>
        <w:t>三、主要存在的问题</w:t>
      </w:r>
    </w:p>
    <w:p>
      <w:pPr>
        <w:spacing w:line="590" w:lineRule="exact"/>
        <w:ind w:firstLine="640" w:firstLineChars="200"/>
        <w:rPr>
          <w:rFonts w:hint="eastAsia" w:ascii="Times New Roman" w:hAnsi="Times New Roman" w:eastAsia="仿宋_GB2312" w:cs="仿宋_GB2312"/>
          <w:color w:val="000000"/>
          <w:sz w:val="32"/>
          <w:szCs w:val="32"/>
        </w:rPr>
      </w:pPr>
    </w:p>
    <w:p>
      <w:pPr>
        <w:spacing w:line="590" w:lineRule="exact"/>
        <w:ind w:firstLine="640" w:firstLineChars="200"/>
        <w:rPr>
          <w:rFonts w:hint="eastAsia" w:ascii="Times New Roman" w:hAnsi="Times New Roman" w:eastAsia="仿宋_GB2312" w:cs="仿宋_GB2312"/>
          <w:color w:val="000000"/>
          <w:sz w:val="32"/>
          <w:szCs w:val="32"/>
        </w:rPr>
      </w:pPr>
    </w:p>
    <w:p>
      <w:pPr>
        <w:spacing w:line="590" w:lineRule="exact"/>
        <w:ind w:firstLine="640" w:firstLineChars="200"/>
        <w:rPr>
          <w:rFonts w:hint="eastAsia" w:ascii="Times New Roman" w:hAnsi="Times New Roman" w:eastAsia="黑体" w:cs="黑体"/>
          <w:color w:val="000000"/>
          <w:sz w:val="32"/>
          <w:szCs w:val="32"/>
        </w:rPr>
      </w:pPr>
      <w:r>
        <w:rPr>
          <w:rFonts w:hint="eastAsia" w:ascii="Times New Roman" w:hAnsi="Times New Roman" w:eastAsia="黑体" w:cs="黑体"/>
          <w:color w:val="000000"/>
          <w:sz w:val="32"/>
          <w:szCs w:val="32"/>
        </w:rPr>
        <w:t>四、下一步工作计划</w:t>
      </w:r>
    </w:p>
    <w:p>
      <w:pPr>
        <w:spacing w:line="590" w:lineRule="exact"/>
        <w:ind w:firstLine="640" w:firstLineChars="200"/>
        <w:rPr>
          <w:rFonts w:hint="eastAsia" w:ascii="Times New Roman" w:hAnsi="Times New Roman" w:eastAsia="仿宋_GB2312" w:cs="仿宋_GB2312"/>
          <w:color w:val="000000"/>
          <w:sz w:val="32"/>
          <w:szCs w:val="32"/>
        </w:rPr>
      </w:pPr>
    </w:p>
    <w:p>
      <w:pPr>
        <w:spacing w:line="590" w:lineRule="exact"/>
        <w:ind w:firstLine="640" w:firstLineChars="200"/>
        <w:rPr>
          <w:rFonts w:hint="eastAsia" w:ascii="Times New Roman" w:hAnsi="Times New Roman" w:eastAsia="仿宋_GB2312" w:cs="仿宋_GB2312"/>
          <w:color w:val="000000"/>
          <w:sz w:val="32"/>
          <w:szCs w:val="32"/>
        </w:rPr>
      </w:pP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联系人：</w:t>
      </w:r>
    </w:p>
    <w:p>
      <w:pPr>
        <w:spacing w:line="59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联系电话：                邮箱：</w:t>
      </w:r>
    </w:p>
    <w:p>
      <w:pPr>
        <w:tabs>
          <w:tab w:val="left" w:pos="2745"/>
        </w:tabs>
        <w:spacing w:line="590" w:lineRule="exact"/>
        <w:outlineLvl w:val="2"/>
        <w:rPr>
          <w:rFonts w:hint="eastAsia" w:ascii="Times New Roman" w:hAnsi="Times New Roman" w:eastAsia="黑体" w:cs="黑体"/>
          <w:color w:val="000000"/>
          <w:sz w:val="32"/>
          <w:szCs w:val="28"/>
        </w:rPr>
      </w:pPr>
      <w:r>
        <w:rPr>
          <w:rFonts w:ascii="Times New Roman" w:hAnsi="Times New Roman"/>
          <w:color w:val="000000"/>
        </w:rPr>
        <w:br w:type="page"/>
      </w:r>
      <w:r>
        <w:rPr>
          <w:rFonts w:hint="eastAsia" w:ascii="Times New Roman" w:hAnsi="Times New Roman" w:eastAsia="黑体" w:cs="黑体"/>
          <w:color w:val="000000"/>
          <w:sz w:val="32"/>
          <w:szCs w:val="28"/>
        </w:rPr>
        <w:t>附件7</w:t>
      </w:r>
    </w:p>
    <w:p>
      <w:pPr>
        <w:tabs>
          <w:tab w:val="left" w:pos="2745"/>
        </w:tabs>
        <w:spacing w:line="590" w:lineRule="exact"/>
        <w:outlineLvl w:val="2"/>
        <w:rPr>
          <w:rFonts w:hint="eastAsia" w:ascii="Times New Roman" w:hAnsi="Times New Roman" w:eastAsia="黑体" w:cs="黑体"/>
          <w:color w:val="000000"/>
          <w:sz w:val="32"/>
          <w:szCs w:val="28"/>
        </w:rPr>
      </w:pPr>
    </w:p>
    <w:p>
      <w:pPr>
        <w:spacing w:line="590" w:lineRule="exact"/>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color w:val="000000"/>
          <w:sz w:val="44"/>
          <w:szCs w:val="44"/>
        </w:rPr>
        <w:t>法定传染病报告质量自查报告</w:t>
      </w:r>
      <w:r>
        <w:rPr>
          <w:rFonts w:hint="eastAsia" w:ascii="Times New Roman" w:hAnsi="Times New Roman" w:eastAsia="方正小标宋简体" w:cs="方正小标宋简体"/>
          <w:bCs/>
          <w:color w:val="000000"/>
          <w:sz w:val="44"/>
          <w:szCs w:val="44"/>
        </w:rPr>
        <w:t>撰写提纲</w:t>
      </w:r>
    </w:p>
    <w:p>
      <w:pPr>
        <w:pStyle w:val="9"/>
        <w:spacing w:line="590" w:lineRule="exact"/>
        <w:ind w:firstLine="0" w:firstLineChars="0"/>
        <w:outlineLvl w:val="9"/>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（2018年1月～×月）</w:t>
      </w:r>
    </w:p>
    <w:p>
      <w:pPr>
        <w:pBdr>
          <w:bottom w:val="double" w:color="auto" w:sz="6" w:space="1"/>
        </w:pBdr>
        <w:spacing w:line="590" w:lineRule="exact"/>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××（单位名称）</w:t>
      </w:r>
      <w:r>
        <w:rPr>
          <w:rFonts w:hint="eastAsia" w:ascii="Times New Roman" w:hAnsi="Times New Roman" w:eastAsia="仿宋_GB2312" w:cs="仿宋_GB2312"/>
          <w:color w:val="000000"/>
          <w:sz w:val="32"/>
          <w:szCs w:val="32"/>
          <w:vertAlign w:val="superscript"/>
        </w:rPr>
        <w:footnoteReference w:id="0"/>
      </w:r>
      <w:r>
        <w:rPr>
          <w:rFonts w:hint="eastAsia" w:ascii="Times New Roman" w:hAnsi="Times New Roman" w:eastAsia="仿宋_GB2312" w:cs="仿宋_GB2312"/>
          <w:color w:val="000000"/>
          <w:sz w:val="32"/>
          <w:szCs w:val="32"/>
        </w:rPr>
        <w:t xml:space="preserve">                       2018年×月×日</w:t>
      </w:r>
    </w:p>
    <w:p>
      <w:pPr>
        <w:spacing w:line="590" w:lineRule="exact"/>
        <w:ind w:firstLine="640" w:firstLineChars="200"/>
        <w:rPr>
          <w:rFonts w:hint="eastAsia" w:ascii="Times New Roman" w:hAnsi="Times New Roman" w:eastAsia="黑体"/>
          <w:color w:val="000000"/>
          <w:sz w:val="32"/>
          <w:szCs w:val="32"/>
        </w:rPr>
      </w:pPr>
    </w:p>
    <w:p>
      <w:pPr>
        <w:spacing w:line="590" w:lineRule="exact"/>
        <w:ind w:firstLine="640" w:firstLineChars="200"/>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一、卡片报告概况</w:t>
      </w:r>
    </w:p>
    <w:p>
      <w:pPr>
        <w:spacing w:before="156" w:beforeLines="50" w:line="59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二、法定传染病报告率</w:t>
      </w:r>
    </w:p>
    <w:p>
      <w:pPr>
        <w:spacing w:before="156" w:beforeLines="50" w:line="59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三、法定传染病报告及时率</w:t>
      </w:r>
    </w:p>
    <w:p>
      <w:pPr>
        <w:spacing w:before="156" w:beforeLines="50" w:line="59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四、法定传染病审核及时率</w:t>
      </w:r>
      <w:r>
        <w:rPr>
          <w:rFonts w:ascii="Times New Roman" w:hAnsi="Times New Roman"/>
          <w:color w:val="000000"/>
          <w:vertAlign w:val="superscript"/>
        </w:rPr>
        <w:footnoteReference w:id="1"/>
      </w:r>
    </w:p>
    <w:p>
      <w:pPr>
        <w:spacing w:before="156" w:beforeLines="50" w:line="59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五、身份证号填写完整率</w:t>
      </w:r>
    </w:p>
    <w:p>
      <w:pPr>
        <w:spacing w:before="156" w:beforeLines="50" w:line="59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六、现住址不详率</w:t>
      </w:r>
    </w:p>
    <w:p>
      <w:pPr>
        <w:spacing w:line="59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七、综合质量指数</w:t>
      </w:r>
    </w:p>
    <w:p/>
    <w:p>
      <w:bookmarkStart w:id="0" w:name="_GoBack"/>
      <w:bookmarkEnd w:id="0"/>
    </w:p>
    <w:sectPr>
      <w:footerReference r:id="rId19" w:type="default"/>
      <w:pgSz w:w="11906" w:h="16838"/>
      <w:pgMar w:top="1814" w:right="1474" w:bottom="1701" w:left="1588" w:header="851" w:footer="1588"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firstLine="560"/>
      <w:jc w:val="right"/>
      <w:rPr>
        <w:rStyle w:val="7"/>
        <w:rFonts w:hint="eastAsia"/>
        <w:sz w:val="28"/>
        <w:szCs w:val="28"/>
      </w:rPr>
    </w:pPr>
    <w:r>
      <w:rPr>
        <w:rStyle w:val="7"/>
        <w:rFonts w:hint="eastAsia"/>
        <w:sz w:val="28"/>
        <w:szCs w:val="28"/>
      </w:rPr>
      <w:t xml:space="preserve">  —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3</w:t>
    </w:r>
    <w:r>
      <w:rPr>
        <w:rStyle w:val="7"/>
        <w:rFonts w:ascii="Times New Roman" w:hAnsi="Times New Roman"/>
        <w:sz w:val="28"/>
        <w:szCs w:val="28"/>
      </w:rPr>
      <w:fldChar w:fldCharType="end"/>
    </w:r>
    <w:r>
      <w:rPr>
        <w:rStyle w:val="7"/>
        <w:rFonts w:hint="eastAsia"/>
        <w:sz w:val="28"/>
        <w:szCs w:val="28"/>
      </w:rPr>
      <w:t xml:space="preserve"> —  </w: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hanging="2"/>
      <w:jc w:val="right"/>
      <w:rPr>
        <w:rStyle w:val="7"/>
        <w:rFonts w:hint="eastAsia"/>
        <w:sz w:val="28"/>
        <w:szCs w:val="28"/>
      </w:rPr>
    </w:pPr>
    <w:r>
      <w:rPr>
        <w:rStyle w:val="7"/>
        <w:rFonts w:hint="eastAsia"/>
        <w:sz w:val="28"/>
        <w:szCs w:val="28"/>
      </w:rPr>
      <w:t xml:space="preserve">  —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20</w:t>
    </w:r>
    <w:r>
      <w:rPr>
        <w:rStyle w:val="7"/>
        <w:rFonts w:ascii="Times New Roman" w:hAnsi="Times New Roman"/>
        <w:sz w:val="28"/>
        <w:szCs w:val="28"/>
      </w:rPr>
      <w:fldChar w:fldCharType="end"/>
    </w:r>
    <w:r>
      <w:rPr>
        <w:rStyle w:val="7"/>
        <w:rFonts w:hint="eastAsia"/>
        <w:sz w:val="28"/>
        <w:szCs w:val="28"/>
      </w:rPr>
      <w:t xml:space="preserve"> —  </w:t>
    </w:r>
  </w:p>
  <w:p>
    <w:pPr>
      <w:pStyle w:val="3"/>
      <w:ind w:right="360"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14</w:t>
    </w:r>
    <w:r>
      <w:rPr>
        <w:rStyle w:val="7"/>
      </w:rPr>
      <w:fldChar w:fldCharType="end"/>
    </w:r>
  </w:p>
  <w:p>
    <w:pPr>
      <w:pStyle w:val="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wordWrap w:val="0"/>
      <w:ind w:left="2" w:right="6" w:rightChars="3" w:hanging="2"/>
      <w:jc w:val="right"/>
      <w:rPr>
        <w:rStyle w:val="7"/>
        <w:rFonts w:hint="eastAsia"/>
        <w:sz w:val="28"/>
        <w:szCs w:val="28"/>
      </w:rPr>
    </w:pPr>
    <w:r>
      <w:rPr>
        <w:rStyle w:val="7"/>
        <w:rFonts w:hint="eastAsia"/>
        <w:sz w:val="28"/>
        <w:szCs w:val="28"/>
      </w:rPr>
      <w:t xml:space="preserve">  —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14</w:t>
    </w:r>
    <w:r>
      <w:rPr>
        <w:rStyle w:val="7"/>
        <w:rFonts w:ascii="Times New Roman" w:hAnsi="Times New Roman"/>
        <w:sz w:val="28"/>
        <w:szCs w:val="28"/>
      </w:rPr>
      <w:fldChar w:fldCharType="end"/>
    </w:r>
    <w:r>
      <w:rPr>
        <w:rStyle w:val="7"/>
        <w:rFonts w:hint="eastAsia"/>
        <w:sz w:val="28"/>
        <w:szCs w:val="28"/>
      </w:rPr>
      <w:t xml:space="preserve"> —  </w:t>
    </w:r>
  </w:p>
  <w:p>
    <w:pPr>
      <w:pStyle w:val="3"/>
      <w:ind w:right="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7"/>
        <w:rFonts w:hint="eastAsia"/>
        <w:sz w:val="28"/>
        <w:szCs w:val="28"/>
      </w:rPr>
    </w:pPr>
    <w:r>
      <w:rPr>
        <w:rStyle w:val="7"/>
        <w:rFonts w:hint="eastAsia"/>
        <w:sz w:val="28"/>
        <w:szCs w:val="28"/>
      </w:rPr>
      <w:t xml:space="preserve">  — </w:t>
    </w:r>
    <w:r>
      <w:rPr>
        <w:rFonts w:ascii="Times New Roman" w:hAnsi="Times New Roman"/>
        <w:sz w:val="28"/>
        <w:szCs w:val="28"/>
      </w:rPr>
      <w:fldChar w:fldCharType="begin"/>
    </w:r>
    <w:r>
      <w:rPr>
        <w:rStyle w:val="7"/>
        <w:rFonts w:ascii="Times New Roman" w:hAnsi="Times New Roman"/>
        <w:sz w:val="28"/>
        <w:szCs w:val="28"/>
      </w:rPr>
      <w:instrText xml:space="preserve">PAGE  </w:instrText>
    </w:r>
    <w:r>
      <w:rPr>
        <w:rFonts w:ascii="Times New Roman" w:hAnsi="Times New Roman"/>
        <w:sz w:val="28"/>
        <w:szCs w:val="28"/>
      </w:rPr>
      <w:fldChar w:fldCharType="separate"/>
    </w:r>
    <w:r>
      <w:rPr>
        <w:rStyle w:val="7"/>
        <w:rFonts w:ascii="Times New Roman" w:hAnsi="Times New Roman"/>
        <w:sz w:val="28"/>
        <w:szCs w:val="28"/>
      </w:rPr>
      <w:t>15</w:t>
    </w:r>
    <w:r>
      <w:rPr>
        <w:rFonts w:ascii="Times New Roman" w:hAnsi="Times New Roman"/>
        <w:sz w:val="28"/>
        <w:szCs w:val="28"/>
      </w:rPr>
      <w:fldChar w:fldCharType="end"/>
    </w:r>
    <w:r>
      <w:rPr>
        <w:rStyle w:val="7"/>
        <w:rFonts w:hint="eastAsia"/>
        <w:sz w:val="28"/>
        <w:szCs w:val="28"/>
      </w:rPr>
      <w:t xml:space="preserve"> —  </w:t>
    </w:r>
  </w:p>
  <w:p>
    <w:pPr>
      <w:pStyle w:val="3"/>
      <w:ind w:right="360" w:firstLine="0"/>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firstLine="560"/>
      <w:jc w:val="right"/>
      <w:rPr>
        <w:rStyle w:val="7"/>
        <w:rFonts w:hint="eastAsia"/>
        <w:sz w:val="28"/>
        <w:szCs w:val="28"/>
      </w:rPr>
    </w:pPr>
    <w:r>
      <w:rPr>
        <w:rStyle w:val="7"/>
        <w:rFonts w:hint="eastAsia"/>
        <w:sz w:val="28"/>
        <w:szCs w:val="28"/>
      </w:rPr>
      <w:t xml:space="preserve">  —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17</w:t>
    </w:r>
    <w:r>
      <w:rPr>
        <w:rStyle w:val="7"/>
        <w:rFonts w:ascii="Times New Roman" w:hAnsi="Times New Roman"/>
        <w:sz w:val="28"/>
        <w:szCs w:val="28"/>
      </w:rPr>
      <w:fldChar w:fldCharType="end"/>
    </w:r>
    <w:r>
      <w:rPr>
        <w:rStyle w:val="7"/>
        <w:rFonts w:hint="eastAsia"/>
        <w:sz w:val="28"/>
        <w:szCs w:val="28"/>
      </w:rPr>
      <w:t xml:space="preserve"> —  </w:t>
    </w:r>
  </w:p>
  <w:p>
    <w:pPr>
      <w:pStyle w:val="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7"/>
        <w:rFonts w:hint="eastAsia"/>
        <w:sz w:val="28"/>
        <w:szCs w:val="28"/>
      </w:rPr>
    </w:pPr>
    <w:r>
      <w:rPr>
        <w:rStyle w:val="7"/>
        <w:rFonts w:hint="eastAsia"/>
        <w:sz w:val="28"/>
        <w:szCs w:val="28"/>
      </w:rPr>
      <w:t xml:space="preserve">  —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15</w:t>
    </w:r>
    <w:r>
      <w:rPr>
        <w:sz w:val="28"/>
        <w:szCs w:val="28"/>
      </w:rPr>
      <w:fldChar w:fldCharType="end"/>
    </w:r>
    <w:r>
      <w:rPr>
        <w:rStyle w:val="7"/>
        <w:rFonts w:hint="eastAsia"/>
        <w:sz w:val="28"/>
        <w:szCs w:val="28"/>
      </w:rPr>
      <w:t xml:space="preserve"> —  </w:t>
    </w:r>
  </w:p>
  <w:p>
    <w:pPr>
      <w:pStyle w:val="3"/>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firstLine="560"/>
      <w:jc w:val="right"/>
      <w:rPr>
        <w:rStyle w:val="7"/>
        <w:rFonts w:hint="eastAsia"/>
        <w:sz w:val="28"/>
        <w:szCs w:val="28"/>
      </w:rPr>
    </w:pPr>
    <w:r>
      <w:rPr>
        <w:rStyle w:val="7"/>
        <w:rFonts w:hint="eastAsia"/>
        <w:sz w:val="28"/>
        <w:szCs w:val="28"/>
      </w:rPr>
      <w:t xml:space="preserve">  —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19</w:t>
    </w:r>
    <w:r>
      <w:rPr>
        <w:rStyle w:val="7"/>
        <w:rFonts w:ascii="Times New Roman" w:hAnsi="Times New Roman"/>
        <w:sz w:val="28"/>
        <w:szCs w:val="28"/>
      </w:rPr>
      <w:fldChar w:fldCharType="end"/>
    </w:r>
    <w:r>
      <w:rPr>
        <w:rStyle w:val="7"/>
        <w:rFonts w:hint="eastAsia"/>
        <w:sz w:val="28"/>
        <w:szCs w:val="28"/>
      </w:rPr>
      <w:t xml:space="preserve"> —  </w:t>
    </w:r>
  </w:p>
  <w:p>
    <w:pPr>
      <w:pStyle w:val="3"/>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7"/>
        <w:rFonts w:hint="eastAsia"/>
        <w:sz w:val="28"/>
        <w:szCs w:val="28"/>
      </w:rPr>
    </w:pPr>
    <w:r>
      <w:rPr>
        <w:rStyle w:val="7"/>
        <w:rFonts w:hint="eastAsia"/>
        <w:sz w:val="28"/>
        <w:szCs w:val="28"/>
      </w:rPr>
      <w:t xml:space="preserve">  —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18</w:t>
    </w:r>
    <w:r>
      <w:rPr>
        <w:sz w:val="28"/>
        <w:szCs w:val="28"/>
      </w:rPr>
      <w:fldChar w:fldCharType="end"/>
    </w:r>
    <w:r>
      <w:rPr>
        <w:rStyle w:val="7"/>
        <w:rFonts w:hint="eastAsia"/>
        <w:sz w:val="28"/>
        <w:szCs w:val="28"/>
      </w:rPr>
      <w:t xml:space="preserve"> —  </w:t>
    </w:r>
  </w:p>
  <w:p>
    <w:pPr>
      <w:pStyle w:val="3"/>
      <w:ind w:right="360"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wordWrap w:val="0"/>
      <w:ind w:left="2" w:right="6" w:rightChars="3" w:firstLine="560"/>
      <w:jc w:val="right"/>
      <w:rPr>
        <w:rStyle w:val="7"/>
        <w:rFonts w:hint="eastAsia"/>
        <w:sz w:val="28"/>
        <w:szCs w:val="28"/>
      </w:rPr>
    </w:pPr>
    <w:r>
      <w:rPr>
        <w:rStyle w:val="7"/>
        <w:rFonts w:hint="eastAsia"/>
        <w:sz w:val="28"/>
        <w:szCs w:val="28"/>
      </w:rPr>
      <w:t xml:space="preserve">  —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21</w:t>
    </w:r>
    <w:r>
      <w:rPr>
        <w:rStyle w:val="7"/>
        <w:rFonts w:ascii="Times New Roman" w:hAnsi="Times New Roman"/>
        <w:sz w:val="28"/>
        <w:szCs w:val="28"/>
      </w:rPr>
      <w:fldChar w:fldCharType="end"/>
    </w:r>
    <w:r>
      <w:rPr>
        <w:rStyle w:val="7"/>
        <w:rFonts w:hint="eastAsia"/>
        <w:sz w:val="28"/>
        <w:szCs w:val="28"/>
      </w:rPr>
      <w:t xml:space="preserve"> —  </w:t>
    </w:r>
  </w:p>
  <w:p>
    <w:pPr>
      <w:pStyle w:val="3"/>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7"/>
        <w:rFonts w:hint="eastAsia"/>
        <w:sz w:val="28"/>
        <w:szCs w:val="28"/>
      </w:rPr>
    </w:pPr>
    <w:r>
      <w:rPr>
        <w:rStyle w:val="7"/>
        <w:rFonts w:hint="eastAsia"/>
        <w:sz w:val="28"/>
        <w:szCs w:val="28"/>
      </w:rPr>
      <w:t xml:space="preserve">  — </w:t>
    </w:r>
    <w:r>
      <w:rPr>
        <w:rFonts w:ascii="Times New Roman" w:hAnsi="Times New Roman"/>
        <w:sz w:val="28"/>
        <w:szCs w:val="28"/>
      </w:rPr>
      <w:fldChar w:fldCharType="begin"/>
    </w:r>
    <w:r>
      <w:rPr>
        <w:rStyle w:val="7"/>
        <w:rFonts w:ascii="Times New Roman" w:hAnsi="Times New Roman"/>
        <w:sz w:val="28"/>
        <w:szCs w:val="28"/>
      </w:rPr>
      <w:instrText xml:space="preserve">PAGE  </w:instrText>
    </w:r>
    <w:r>
      <w:rPr>
        <w:rFonts w:ascii="Times New Roman" w:hAnsi="Times New Roman"/>
        <w:sz w:val="28"/>
        <w:szCs w:val="28"/>
      </w:rPr>
      <w:fldChar w:fldCharType="separate"/>
    </w:r>
    <w:r>
      <w:rPr>
        <w:rStyle w:val="7"/>
        <w:rFonts w:ascii="Times New Roman" w:hAnsi="Times New Roman"/>
        <w:sz w:val="28"/>
        <w:szCs w:val="28"/>
      </w:rPr>
      <w:t>22</w:t>
    </w:r>
    <w:r>
      <w:rPr>
        <w:rFonts w:ascii="Times New Roman" w:hAnsi="Times New Roman"/>
        <w:sz w:val="28"/>
        <w:szCs w:val="28"/>
      </w:rPr>
      <w:fldChar w:fldCharType="end"/>
    </w:r>
    <w:r>
      <w:rPr>
        <w:rStyle w:val="7"/>
        <w:rFonts w:hint="eastAsia"/>
        <w:sz w:val="28"/>
        <w:szCs w:val="28"/>
      </w:rPr>
      <w:t xml:space="preserve"> —  </w:t>
    </w:r>
  </w:p>
  <w:p>
    <w:pPr>
      <w:pStyle w:val="3"/>
      <w:ind w:right="360" w:firstLine="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hanging="2"/>
      <w:jc w:val="right"/>
      <w:rPr>
        <w:rStyle w:val="7"/>
        <w:rFonts w:hint="eastAsia"/>
        <w:sz w:val="28"/>
        <w:szCs w:val="28"/>
      </w:rPr>
    </w:pPr>
    <w:r>
      <w:rPr>
        <w:rStyle w:val="7"/>
        <w:rFonts w:hint="eastAsia"/>
        <w:sz w:val="28"/>
        <w:szCs w:val="28"/>
      </w:rPr>
      <w:t xml:space="preserve">  —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25</w:t>
    </w:r>
    <w:r>
      <w:rPr>
        <w:rStyle w:val="7"/>
        <w:rFonts w:ascii="Times New Roman" w:hAnsi="Times New Roman"/>
        <w:sz w:val="28"/>
        <w:szCs w:val="28"/>
      </w:rPr>
      <w:fldChar w:fldCharType="end"/>
    </w:r>
    <w:r>
      <w:rPr>
        <w:rStyle w:val="7"/>
        <w:rFonts w:hint="eastAsia"/>
        <w:sz w:val="28"/>
        <w:szCs w:val="28"/>
      </w:rPr>
      <w:t xml:space="preserve"> —  </w:t>
    </w:r>
  </w:p>
  <w:p>
    <w:pPr>
      <w:pStyle w:val="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5"/>
        <w:spacing w:line="590" w:lineRule="exact"/>
        <w:ind w:firstLine="640"/>
        <w:rPr>
          <w:rFonts w:hint="eastAsia" w:ascii="仿宋_GB2312" w:hAnsi="仿宋_GB2312" w:cs="仿宋_GB2312"/>
          <w:kern w:val="0"/>
          <w:sz w:val="32"/>
          <w:szCs w:val="32"/>
        </w:rPr>
      </w:pPr>
      <w:r>
        <w:rPr>
          <w:rFonts w:hint="eastAsia" w:ascii="Times New Roman" w:hAnsi="Times New Roman" w:cs="仿宋_GB2312"/>
          <w:kern w:val="0"/>
          <w:sz w:val="32"/>
          <w:szCs w:val="32"/>
        </w:rPr>
        <w:footnoteRef/>
      </w:r>
      <w:r>
        <w:rPr>
          <w:rFonts w:hint="eastAsia" w:ascii="仿宋_GB2312" w:hAnsi="仿宋_GB2312" w:cs="仿宋_GB2312"/>
          <w:kern w:val="0"/>
          <w:sz w:val="32"/>
          <w:szCs w:val="32"/>
        </w:rPr>
        <w:t>. “重点地区”所在地的县区级及设区市级疾控中心均需完成自查报告备查。“重点机构”需完成自查报告备查。</w:t>
      </w:r>
    </w:p>
  </w:footnote>
  <w:footnote w:id="1">
    <w:p>
      <w:pPr>
        <w:pStyle w:val="5"/>
        <w:spacing w:line="590" w:lineRule="exact"/>
        <w:ind w:firstLine="640"/>
        <w:rPr>
          <w:rFonts w:hint="eastAsia" w:ascii="仿宋_GB2312" w:hAnsi="仿宋_GB2312" w:cs="仿宋_GB2312"/>
          <w:kern w:val="0"/>
          <w:sz w:val="32"/>
          <w:szCs w:val="32"/>
        </w:rPr>
      </w:pPr>
      <w:r>
        <w:rPr>
          <w:rFonts w:hint="eastAsia" w:ascii="Times New Roman" w:hAnsi="Times New Roman" w:cs="仿宋_GB2312"/>
          <w:kern w:val="0"/>
          <w:sz w:val="32"/>
          <w:szCs w:val="32"/>
        </w:rPr>
        <w:footnoteRef/>
      </w:r>
      <w:r>
        <w:rPr>
          <w:rFonts w:hint="eastAsia" w:ascii="仿宋_GB2312" w:hAnsi="仿宋_GB2312" w:cs="仿宋_GB2312"/>
          <w:kern w:val="0"/>
          <w:sz w:val="32"/>
          <w:szCs w:val="32"/>
        </w:rPr>
        <w:t>. 仅针对“重点地区”。</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1"/>
        <w:left w:val="none" w:color="auto" w:sz="0" w:space="4"/>
        <w:bottom w:val="none" w:color="auto" w:sz="0" w:space="1"/>
        <w:right w:val="none" w:color="auto" w:sz="0" w:space="4"/>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2C53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qFormat/>
    <w:uiPriority w:val="0"/>
    <w:pPr>
      <w:snapToGrid w:val="0"/>
      <w:spacing w:line="360" w:lineRule="auto"/>
      <w:ind w:firstLine="200" w:firstLineChars="200"/>
      <w:jc w:val="left"/>
    </w:pPr>
    <w:rPr>
      <w:rFonts w:eastAsia="仿宋_GB2312"/>
      <w:sz w:val="18"/>
      <w:szCs w:val="18"/>
    </w:rPr>
  </w:style>
  <w:style w:type="character" w:styleId="7">
    <w:name w:val="page number"/>
    <w:basedOn w:val="6"/>
    <w:qFormat/>
    <w:uiPriority w:val="0"/>
    <w:rPr>
      <w:rFonts w:cs="Times New Roman"/>
    </w:rPr>
  </w:style>
  <w:style w:type="paragraph" w:customStyle="1" w:styleId="9">
    <w:name w:val="样式 标题 1 + 首行缩进:  2 字符"/>
    <w:basedOn w:val="2"/>
    <w:next w:val="1"/>
    <w:qFormat/>
    <w:uiPriority w:val="0"/>
    <w:pPr>
      <w:spacing w:before="0" w:after="0" w:line="360" w:lineRule="auto"/>
      <w:ind w:firstLine="883" w:firstLineChars="200"/>
      <w:jc w:val="center"/>
    </w:pPr>
    <w:rPr>
      <w:rFonts w:eastAsia="黑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3.xml"/><Relationship Id="rId18" Type="http://schemas.openxmlformats.org/officeDocument/2006/relationships/footer" Target="footer12.xml"/><Relationship Id="rId17" Type="http://schemas.openxmlformats.org/officeDocument/2006/relationships/footer" Target="footer1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小蛋</cp:lastModifiedBy>
  <dcterms:modified xsi:type="dcterms:W3CDTF">2018-05-29T03:01:18Z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