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eastAsia="仿宋_GB2312"/>
        </w:rPr>
      </w:pPr>
      <w:r>
        <w:rPr>
          <w:rFonts w:eastAsia="仿宋_GB2312"/>
        </w:rPr>
        <w:t>附件1</w:t>
      </w:r>
    </w:p>
    <w:p>
      <w:pPr>
        <w:spacing w:line="590" w:lineRule="exact"/>
        <w:jc w:val="center"/>
        <w:rPr>
          <w:rFonts w:eastAsia="方正小标宋简体"/>
          <w:bCs/>
          <w:spacing w:val="-6"/>
          <w:sz w:val="44"/>
          <w:szCs w:val="44"/>
        </w:rPr>
      </w:pPr>
      <w:r>
        <w:rPr>
          <w:rFonts w:eastAsia="方正小标宋简体"/>
          <w:bCs/>
          <w:spacing w:val="-6"/>
          <w:sz w:val="44"/>
          <w:szCs w:val="44"/>
        </w:rPr>
        <w:t>2018</w:t>
      </w:r>
      <w:r>
        <w:rPr>
          <w:rFonts w:hAnsi="方正小标宋简体" w:eastAsia="方正小标宋简体"/>
          <w:bCs/>
          <w:spacing w:val="-6"/>
          <w:sz w:val="44"/>
          <w:szCs w:val="44"/>
        </w:rPr>
        <w:t>年部分妇幼重大公共卫生服务项目</w:t>
      </w:r>
    </w:p>
    <w:p>
      <w:pPr>
        <w:spacing w:line="59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hAnsi="方正小标宋简体" w:eastAsia="方正小标宋简体"/>
          <w:bCs/>
          <w:spacing w:val="-6"/>
          <w:sz w:val="44"/>
          <w:szCs w:val="44"/>
        </w:rPr>
        <w:t>目标人数</w:t>
      </w:r>
    </w:p>
    <w:tbl>
      <w:tblPr>
        <w:tblStyle w:val="4"/>
        <w:tblpPr w:leftFromText="180" w:rightFromText="180" w:vertAnchor="text" w:horzAnchor="page" w:tblpX="1927" w:tblpY="325"/>
        <w:tblOverlap w:val="never"/>
        <w:tblW w:w="83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975"/>
        <w:gridCol w:w="1125"/>
        <w:gridCol w:w="960"/>
        <w:gridCol w:w="1125"/>
        <w:gridCol w:w="1125"/>
        <w:gridCol w:w="1035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地市</w:t>
            </w:r>
          </w:p>
        </w:tc>
        <w:tc>
          <w:tcPr>
            <w:tcW w:w="5310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“</w:t>
            </w: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两癌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”</w:t>
            </w: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检查项目</w:t>
            </w:r>
          </w:p>
        </w:tc>
        <w:tc>
          <w:tcPr>
            <w:tcW w:w="103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免费孕前优生健康检查目标人群数（对）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地中海贫血防控试点项目目标人数</w:t>
            </w:r>
          </w:p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（对）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04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60" w:type="dxa"/>
            <w:gridSpan w:val="3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HPV</w:t>
            </w: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检测试点目标人数</w:t>
            </w:r>
          </w:p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（人）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延续宫颈癌检查目标人数（人）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乳腺癌检查目标人数（人）</w:t>
            </w:r>
          </w:p>
        </w:tc>
        <w:tc>
          <w:tcPr>
            <w:tcW w:w="103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4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vMerge w:val="restart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其中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04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省级扶贫开发工作重点县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bCs/>
                <w:kern w:val="0"/>
                <w:sz w:val="28"/>
                <w:szCs w:val="28"/>
              </w:rPr>
              <w:t>其它县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全省</w:t>
            </w:r>
          </w:p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合计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90000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70000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20000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178000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186000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spacing w:val="-20"/>
                <w:kern w:val="0"/>
                <w:sz w:val="28"/>
                <w:szCs w:val="28"/>
              </w:rPr>
              <w:t>205230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Cs/>
                <w:spacing w:val="-17"/>
                <w:kern w:val="0"/>
                <w:sz w:val="28"/>
                <w:szCs w:val="28"/>
              </w:rPr>
              <w:t>130000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福州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5000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3000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21000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18200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33000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厦门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─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10000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  <w:t>15870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漳州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17400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15400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25100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17000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30670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泉州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2500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2500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21900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24400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40420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三明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13800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11300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2500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23200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25700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13000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莆田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15500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17500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18640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南平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15500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12500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24000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27000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14000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龙岩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13800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9800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4000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18300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22300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14230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宁德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20000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18000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16000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20900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23400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9000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45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Ansi="仿宋_GB2312" w:eastAsia="仿宋_GB2312"/>
                <w:kern w:val="0"/>
                <w:sz w:val="28"/>
                <w:szCs w:val="28"/>
              </w:rPr>
              <w:t>平潭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─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3000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3000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bCs/>
                <w:color w:val="000000"/>
                <w:kern w:val="0"/>
                <w:sz w:val="28"/>
                <w:szCs w:val="28"/>
                <w:lang w:bidi="ar"/>
              </w:rPr>
              <w:t>2000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1000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F6A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620" w:lineRule="exact"/>
      <w:jc w:val="both"/>
    </w:pPr>
    <w:rPr>
      <w:rFonts w:eastAsia="方正仿宋简体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adjustRightInd w:val="0"/>
      <w:snapToGrid w:val="0"/>
      <w:spacing w:line="620" w:lineRule="exac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2018-04-10T01:53:40Z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