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left="-1" w:leftChars="-346" w:hanging="726" w:hangingChars="227"/>
        <w:rPr>
          <w:rFonts w:hint="eastAsia" w:ascii="Times New Roman" w:hAnsi="Times New Roman" w:eastAsia="黑体"/>
          <w:sz w:val="32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附件1</w:t>
      </w:r>
    </w:p>
    <w:p>
      <w:pPr>
        <w:adjustRightInd w:val="0"/>
        <w:snapToGrid w:val="0"/>
        <w:spacing w:line="240" w:lineRule="auto"/>
        <w:rPr>
          <w:rFonts w:hint="eastAsia" w:ascii="Times New Roman" w:hAnsi="Times New Roman" w:eastAsia="仿宋_GB2312" w:cs="Times New Roman"/>
          <w:sz w:val="32"/>
          <w:szCs w:val="24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 w:val="0"/>
          <w:sz w:val="44"/>
          <w:szCs w:val="44"/>
        </w:rPr>
        <w:t>专家组名额分配表</w:t>
      </w:r>
    </w:p>
    <w:p>
      <w:pPr>
        <w:adjustRightInd w:val="0"/>
        <w:snapToGrid w:val="0"/>
        <w:jc w:val="both"/>
        <w:rPr>
          <w:rFonts w:hint="eastAsia" w:ascii="Times New Roman" w:hAnsi="Times New Roman" w:eastAsia="仿宋_GB2312" w:cs="Times New Roman"/>
          <w:bCs w:val="0"/>
          <w:sz w:val="32"/>
          <w:szCs w:val="24"/>
        </w:rPr>
      </w:pPr>
    </w:p>
    <w:tbl>
      <w:tblPr>
        <w:tblStyle w:val="6"/>
        <w:tblW w:w="10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5"/>
        <w:gridCol w:w="1653"/>
        <w:gridCol w:w="1654"/>
        <w:gridCol w:w="1140"/>
        <w:gridCol w:w="1150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单  位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临床专家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管理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专家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财务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专家</w:t>
            </w:r>
          </w:p>
        </w:tc>
        <w:tc>
          <w:tcPr>
            <w:tcW w:w="868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计划生育或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妇产科专业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泌尿外科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  <w:t>专业</w:t>
            </w:r>
          </w:p>
        </w:tc>
        <w:tc>
          <w:tcPr>
            <w:tcW w:w="114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各设区市妇幼保健院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各设区市计划生育药具站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省立医院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省妇幼保健院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省立金山医院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福建医科大学附属协和医院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福建医科大学附属第一医院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福建医科大学附属第二医院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福建中医药大学附属人民医院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福建中医药大学附属第二人民医院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福州总医院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省计生科研所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省计划生育药具站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4055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sz w:val="24"/>
                <w:szCs w:val="24"/>
              </w:rPr>
              <w:t>合计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31</w:t>
            </w:r>
          </w:p>
        </w:tc>
        <w:tc>
          <w:tcPr>
            <w:tcW w:w="16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11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11</w:t>
            </w:r>
          </w:p>
        </w:tc>
        <w:tc>
          <w:tcPr>
            <w:tcW w:w="115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9</w:t>
            </w:r>
          </w:p>
        </w:tc>
        <w:tc>
          <w:tcPr>
            <w:tcW w:w="86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62</w:t>
            </w:r>
          </w:p>
        </w:tc>
      </w:tr>
      <w:bookmarkEnd w:id="0"/>
    </w:tbl>
    <w:p/>
    <w:sectPr>
      <w:footerReference r:id="rId4" w:type="default"/>
      <w:headerReference r:id="rId3" w:type="even"/>
      <w:footerReference r:id="rId5" w:type="even"/>
      <w:pgSz w:w="11906" w:h="16838"/>
      <w:pgMar w:top="1814" w:right="1474" w:bottom="1701" w:left="1588" w:header="851" w:footer="1588" w:gutter="0"/>
      <w:pgNumType w:star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5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0652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2018-08-22T08:04:40Z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