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>
      <w:pPr>
        <w:snapToGrid w:val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20个试点县（市、区）名单</w:t>
      </w:r>
    </w:p>
    <w:p>
      <w:pPr>
        <w:snapToGrid w:val="0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永泰县、罗源县、闽清县、同安区、翔安区、诏安县、长泰县、晋江市、永春县、沙县、将乐县、涵江区、秀屿区、武夷山市、邵武市、上杭县、新罗区、福安市、周宁县、平潭县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14" w:right="1474" w:bottom="1701" w:left="1587" w:header="851" w:footer="158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right="271" w:rightChars="129" w:firstLine="154" w:firstLineChars="55"/>
      <w:jc w:val="right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 7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209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2021-08-18T09:20:40Z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226AD62F975941C3996DBD228AC957D7</vt:lpwstr>
  </property>
</Properties>
</file>