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snapToGrid w:val="0"/>
        <w:spacing w:line="92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10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</w:rPr>
        <w:t>“我最喜爱的妈妈小屋”推荐名额分配表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4110"/>
        <w:gridCol w:w="1743"/>
        <w:gridCol w:w="768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690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/>
                <w:bCs/>
                <w:sz w:val="30"/>
                <w:szCs w:val="30"/>
              </w:rPr>
              <w:t>地  区</w:t>
            </w:r>
          </w:p>
        </w:tc>
        <w:tc>
          <w:tcPr>
            <w:tcW w:w="365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/>
                <w:bCs/>
                <w:sz w:val="30"/>
                <w:szCs w:val="30"/>
              </w:rPr>
              <w:t xml:space="preserve">推荐名额 </w:t>
            </w:r>
          </w:p>
        </w:tc>
        <w:tc>
          <w:tcPr>
            <w:tcW w:w="65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/>
                <w:bCs/>
                <w:sz w:val="30"/>
                <w:szCs w:val="30"/>
              </w:rPr>
              <w:t xml:space="preserve">寻找数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69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公共场所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机关</w:t>
            </w:r>
          </w:p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企事业单位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合计</w:t>
            </w:r>
          </w:p>
        </w:tc>
        <w:tc>
          <w:tcPr>
            <w:tcW w:w="65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福州市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5(其中医疗机构不超过2个)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8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厦门市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7(其中医疗机构不超过2个)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11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漳州市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3(其中医疗机构不超过2个)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泉州市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7(其中医疗机构不超过3个)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12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三明市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4(其中医疗机构不超过2个)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莆田市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3(其中医疗机构不超过1个)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南平市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4(其中医疗机构不超过1个)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龙岩市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4(其中医疗机构不超过2个)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6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宁德市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3（其中医疗机构不超过1个）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平  潭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1（其中医疗机构不超过1个）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  级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2（其中医疗机构不超过1个）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合  计</w:t>
            </w:r>
          </w:p>
        </w:tc>
        <w:tc>
          <w:tcPr>
            <w:tcW w:w="2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43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27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70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50</w:t>
            </w:r>
          </w:p>
        </w:tc>
      </w:tr>
    </w:tbl>
    <w:p>
      <w:bookmarkStart w:id="0" w:name="_GoBack"/>
      <w:bookmarkEnd w:id="0"/>
    </w:p>
    <w:sectPr>
      <w:pgSz w:w="11906" w:h="16838"/>
      <w:pgMar w:top="181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2678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2021-06-30T03:40:38Z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7BF9743911844A52951D243BF6CF92D1</vt:lpwstr>
  </property>
</Properties>
</file>