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Times New Roman" w:hAnsi="Times New Roman" w:eastAsia="黑体"/>
          <w:b w:val="0"/>
          <w:bCs/>
          <w:sz w:val="32"/>
          <w:szCs w:val="32"/>
        </w:rPr>
      </w:pPr>
      <w:r>
        <w:rPr>
          <w:rFonts w:ascii="Times New Roman" w:hAnsi="黑体" w:eastAsia="黑体"/>
          <w:b w:val="0"/>
          <w:bCs/>
          <w:sz w:val="32"/>
          <w:szCs w:val="32"/>
        </w:rPr>
        <w:t>附件</w:t>
      </w:r>
      <w:r>
        <w:rPr>
          <w:rFonts w:ascii="Times New Roman" w:hAnsi="Times New Roman" w:eastAsia="黑体"/>
          <w:b w:val="0"/>
          <w:bCs/>
          <w:sz w:val="32"/>
          <w:szCs w:val="32"/>
        </w:rPr>
        <w:t>1</w:t>
      </w:r>
    </w:p>
    <w:p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福建省202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  <w:t>1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年职业卫生检测实验室比对报名表</w:t>
      </w:r>
      <w:bookmarkStart w:id="0" w:name="_GoBack"/>
      <w:bookmarkEnd w:id="0"/>
    </w:p>
    <w:tbl>
      <w:tblPr>
        <w:tblStyle w:val="8"/>
        <w:tblW w:w="915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6"/>
        <w:gridCol w:w="4240"/>
        <w:gridCol w:w="1418"/>
        <w:gridCol w:w="18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  <w:jc w:val="center"/>
        </w:trPr>
        <w:tc>
          <w:tcPr>
            <w:tcW w:w="9150" w:type="dxa"/>
            <w:gridSpan w:val="4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400" w:lineRule="exact"/>
              <w:ind w:firstLine="140" w:firstLineChars="50"/>
              <w:jc w:val="left"/>
              <w:rPr>
                <w:rFonts w:hint="eastAsia" w:ascii="黑体" w:hAnsi="黑体" w:eastAsia="黑体" w:cs="黑体"/>
                <w:b w:val="0"/>
                <w:bCs/>
                <w:color w:val="000000"/>
                <w:sz w:val="28"/>
                <w:szCs w:val="28"/>
                <w:lang w:bidi="th-TH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sz w:val="28"/>
                <w:szCs w:val="28"/>
                <w:lang w:bidi="th-TH"/>
              </w:rPr>
              <w:t>单位名称：</w:t>
            </w:r>
          </w:p>
          <w:p>
            <w:pPr>
              <w:spacing w:line="400" w:lineRule="exact"/>
              <w:ind w:firstLine="480" w:firstLineChars="200"/>
              <w:jc w:val="left"/>
              <w:rPr>
                <w:rFonts w:hint="eastAsia" w:ascii="黑体" w:hAnsi="黑体" w:eastAsia="黑体" w:cs="黑体"/>
                <w:b w:val="0"/>
                <w:bCs/>
                <w:color w:val="000000"/>
                <w:sz w:val="24"/>
                <w:lang w:bidi="th-TH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sz w:val="24"/>
                <w:lang w:bidi="th-TH"/>
              </w:rPr>
              <w:t>（加盖公章）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  <w:jc w:val="center"/>
        </w:trPr>
        <w:tc>
          <w:tcPr>
            <w:tcW w:w="1656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ind w:right="-163" w:rightChars="-51"/>
              <w:jc w:val="center"/>
              <w:rPr>
                <w:rFonts w:hint="eastAsia" w:ascii="黑体" w:hAnsi="黑体" w:eastAsia="黑体" w:cs="黑体"/>
                <w:b w:val="0"/>
                <w:bCs/>
                <w:color w:val="000000"/>
                <w:sz w:val="24"/>
                <w:lang w:bidi="th-TH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sz w:val="24"/>
                <w:lang w:bidi="th-TH"/>
              </w:rPr>
              <w:t>邮寄地址</w:t>
            </w:r>
          </w:p>
        </w:tc>
        <w:tc>
          <w:tcPr>
            <w:tcW w:w="4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/>
                <w:color w:val="000000"/>
                <w:sz w:val="24"/>
                <w:lang w:bidi="th-TH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/>
                <w:color w:val="000000"/>
                <w:sz w:val="24"/>
                <w:lang w:bidi="th-TH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sz w:val="24"/>
                <w:lang w:bidi="th-TH"/>
              </w:rPr>
              <w:t>邮政编码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/>
                <w:color w:val="000000"/>
                <w:sz w:val="24"/>
                <w:lang w:bidi="th-TH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7" w:hRule="atLeast"/>
          <w:jc w:val="center"/>
        </w:trPr>
        <w:tc>
          <w:tcPr>
            <w:tcW w:w="1656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ind w:right="-163" w:rightChars="-51"/>
              <w:jc w:val="center"/>
              <w:rPr>
                <w:rFonts w:hint="eastAsia" w:ascii="黑体" w:hAnsi="黑体" w:eastAsia="黑体" w:cs="黑体"/>
                <w:b w:val="0"/>
                <w:bCs/>
                <w:color w:val="000000"/>
                <w:sz w:val="24"/>
                <w:lang w:bidi="th-TH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sz w:val="24"/>
                <w:lang w:bidi="th-TH"/>
              </w:rPr>
              <w:t>邮寄联系人</w:t>
            </w:r>
          </w:p>
        </w:tc>
        <w:tc>
          <w:tcPr>
            <w:tcW w:w="4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/>
                <w:color w:val="000000"/>
                <w:sz w:val="24"/>
                <w:lang w:bidi="th-TH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/>
                <w:color w:val="000000"/>
                <w:sz w:val="24"/>
                <w:lang w:bidi="th-TH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sz w:val="24"/>
                <w:lang w:bidi="th-TH"/>
              </w:rPr>
              <w:t>手    机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/>
                <w:color w:val="000000"/>
                <w:sz w:val="24"/>
                <w:lang w:bidi="th-TH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1656" w:type="dxa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/>
                <w:color w:val="000000"/>
                <w:sz w:val="24"/>
                <w:lang w:bidi="th-TH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sz w:val="24"/>
                <w:lang w:bidi="th-TH"/>
              </w:rPr>
              <w:t xml:space="preserve">E-mail </w:t>
            </w:r>
          </w:p>
        </w:tc>
        <w:tc>
          <w:tcPr>
            <w:tcW w:w="4240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/>
                <w:color w:val="000000"/>
                <w:sz w:val="24"/>
                <w:lang w:bidi="th-TH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/>
                <w:color w:val="000000"/>
                <w:sz w:val="24"/>
                <w:lang w:bidi="th-TH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sz w:val="24"/>
                <w:lang w:bidi="th-TH"/>
              </w:rPr>
              <w:t>固定电话</w:t>
            </w:r>
          </w:p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/>
                <w:color w:val="000000"/>
                <w:sz w:val="24"/>
                <w:lang w:bidi="th-TH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sz w:val="24"/>
                <w:lang w:bidi="th-TH"/>
              </w:rPr>
              <w:t>（含区号）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/>
                <w:color w:val="000000"/>
                <w:sz w:val="24"/>
                <w:lang w:bidi="th-TH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  <w:jc w:val="center"/>
        </w:trPr>
        <w:tc>
          <w:tcPr>
            <w:tcW w:w="1656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/>
                <w:color w:val="000000"/>
                <w:sz w:val="24"/>
                <w:lang w:bidi="th-TH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sz w:val="24"/>
                <w:lang w:bidi="th-TH"/>
              </w:rPr>
              <w:t>序号</w:t>
            </w:r>
          </w:p>
        </w:tc>
        <w:tc>
          <w:tcPr>
            <w:tcW w:w="4240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/>
                <w:color w:val="000000"/>
                <w:sz w:val="24"/>
                <w:lang w:bidi="th-TH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sz w:val="24"/>
                <w:lang w:bidi="th-TH"/>
              </w:rPr>
              <w:t>比对项目</w:t>
            </w:r>
          </w:p>
        </w:tc>
        <w:tc>
          <w:tcPr>
            <w:tcW w:w="1418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/>
                <w:color w:val="000000"/>
                <w:sz w:val="24"/>
                <w:lang w:bidi="th-TH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sz w:val="24"/>
                <w:lang w:bidi="th-TH"/>
              </w:rPr>
              <w:t>参加类别</w:t>
            </w:r>
          </w:p>
        </w:tc>
        <w:tc>
          <w:tcPr>
            <w:tcW w:w="1836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/>
                <w:color w:val="000000"/>
                <w:sz w:val="24"/>
                <w:lang w:bidi="th-TH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sz w:val="24"/>
                <w:lang w:bidi="th-TH"/>
              </w:rPr>
              <w:t>报名情况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6" w:hRule="atLeast"/>
          <w:jc w:val="center"/>
        </w:trPr>
        <w:tc>
          <w:tcPr>
            <w:tcW w:w="1656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bidi="th-TH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bidi="th-TH"/>
              </w:rPr>
              <w:t>1</w:t>
            </w:r>
          </w:p>
        </w:tc>
        <w:tc>
          <w:tcPr>
            <w:tcW w:w="4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bidi="th-TH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bidi="th-TH"/>
              </w:rPr>
              <w:t>活性碳管中苯定量检测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bidi="th-TH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bidi="th-TH"/>
              </w:rPr>
              <w:t xml:space="preserve">必需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  <w:lang w:bidi="th-TH"/>
              </w:rPr>
              <w:t>□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480" w:lineRule="auto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  <w:lang w:bidi="th-TH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bidi="th-TH"/>
              </w:rPr>
              <w:t>是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  <w:lang w:bidi="th-TH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bidi="th-TH"/>
              </w:rPr>
              <w:t xml:space="preserve">  否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  <w:lang w:bidi="th-TH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5" w:hRule="atLeast"/>
          <w:jc w:val="center"/>
        </w:trPr>
        <w:tc>
          <w:tcPr>
            <w:tcW w:w="1656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bidi="th-TH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bidi="th-TH"/>
              </w:rPr>
              <w:t>2</w:t>
            </w:r>
          </w:p>
        </w:tc>
        <w:tc>
          <w:tcPr>
            <w:tcW w:w="4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bidi="th-TH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bidi="th-TH"/>
              </w:rPr>
              <w:t>滤膜中铅定量检测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bidi="th-TH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bidi="th-TH"/>
              </w:rPr>
              <w:t xml:space="preserve">必需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  <w:lang w:bidi="th-TH"/>
              </w:rPr>
              <w:t>□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480" w:lineRule="auto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  <w:lang w:bidi="th-TH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bidi="th-TH"/>
              </w:rPr>
              <w:t>是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  <w:lang w:bidi="th-TH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bidi="th-TH"/>
              </w:rPr>
              <w:t xml:space="preserve">  否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  <w:lang w:bidi="th-TH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5" w:hRule="atLeast"/>
          <w:jc w:val="center"/>
        </w:trPr>
        <w:tc>
          <w:tcPr>
            <w:tcW w:w="1656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 w:bidi="th-TH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 w:bidi="th-TH"/>
              </w:rPr>
              <w:t>3</w:t>
            </w:r>
          </w:p>
        </w:tc>
        <w:tc>
          <w:tcPr>
            <w:tcW w:w="4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 w:bidi="th-TH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 w:bidi="th-TH"/>
              </w:rPr>
              <w:t>吸收液中氨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bidi="th-TH"/>
              </w:rPr>
              <w:t>定量检测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bidi="th-TH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bidi="th-TH"/>
              </w:rPr>
              <w:t xml:space="preserve">必需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  <w:lang w:bidi="th-TH"/>
              </w:rPr>
              <w:t>□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480" w:lineRule="auto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  <w:lang w:bidi="th-TH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bidi="th-TH"/>
              </w:rPr>
              <w:t>是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  <w:lang w:bidi="th-TH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bidi="th-TH"/>
              </w:rPr>
              <w:t xml:space="preserve">  否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  <w:lang w:bidi="th-TH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  <w:jc w:val="center"/>
        </w:trPr>
        <w:tc>
          <w:tcPr>
            <w:tcW w:w="1656" w:type="dxa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 w:bidi="th-TH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 w:bidi="th-TH"/>
              </w:rPr>
              <w:t>4</w:t>
            </w:r>
          </w:p>
        </w:tc>
        <w:tc>
          <w:tcPr>
            <w:tcW w:w="4240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ind w:left="-55" w:leftChars="-51" w:right="-163" w:rightChars="-51" w:hanging="108" w:hangingChars="45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bidi="th-TH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bidi="th-TH"/>
              </w:rPr>
              <w:t>粉尘中游离二氧化硅定量检测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bidi="th-TH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bidi="th-TH"/>
              </w:rPr>
              <w:t xml:space="preserve">必需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  <w:lang w:bidi="th-TH"/>
              </w:rPr>
              <w:t>□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480" w:lineRule="auto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  <w:lang w:bidi="th-TH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bidi="th-TH"/>
              </w:rPr>
              <w:t>是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  <w:lang w:bidi="th-TH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bidi="th-TH"/>
              </w:rPr>
              <w:t xml:space="preserve">  否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  <w:lang w:bidi="th-TH"/>
              </w:rPr>
              <w:t>□</w:t>
            </w:r>
          </w:p>
        </w:tc>
      </w:tr>
    </w:tbl>
    <w:p>
      <w:pPr>
        <w:spacing w:before="240" w:line="480" w:lineRule="auto"/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lang w:bidi="th-TH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lang w:bidi="th-TH"/>
        </w:rPr>
        <w:t>重要提示：</w:t>
      </w:r>
    </w:p>
    <w:p>
      <w:pPr>
        <w:spacing w:line="480" w:lineRule="auto"/>
        <w:rPr>
          <w:rFonts w:hint="eastAsia" w:ascii="仿宋_GB2312" w:hAnsi="仿宋_GB2312" w:eastAsia="仿宋_GB2312" w:cs="仿宋_GB2312"/>
          <w:color w:val="000000"/>
          <w:spacing w:val="-6"/>
          <w:sz w:val="24"/>
          <w:lang w:bidi="th-TH"/>
        </w:rPr>
      </w:pPr>
      <w:r>
        <w:rPr>
          <w:rFonts w:hint="eastAsia" w:ascii="仿宋_GB2312" w:hAnsi="仿宋_GB2312" w:eastAsia="仿宋_GB2312" w:cs="仿宋_GB2312"/>
          <w:color w:val="000000"/>
          <w:sz w:val="24"/>
          <w:lang w:bidi="th-TH"/>
        </w:rPr>
        <w:t>1、</w:t>
      </w:r>
      <w:r>
        <w:rPr>
          <w:rFonts w:hint="eastAsia" w:ascii="仿宋_GB2312" w:hAnsi="仿宋_GB2312" w:eastAsia="仿宋_GB2312" w:cs="仿宋_GB2312"/>
          <w:color w:val="000000"/>
          <w:spacing w:val="-6"/>
          <w:sz w:val="24"/>
          <w:lang w:bidi="th-TH"/>
        </w:rPr>
        <w:t>单位名称请填写职业卫生技术服务机构资质证书（甲级或乙级）所载单位名称。</w:t>
      </w:r>
    </w:p>
    <w:p>
      <w:pPr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color w:val="000000"/>
          <w:sz w:val="24"/>
          <w:lang w:bidi="th-TH"/>
        </w:rPr>
        <w:t>2、报名表请填写完整、清晰。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 w:start="6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@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@方正仿宋简体">
    <w:panose1 w:val="02010601030101010101"/>
    <w:charset w:val="86"/>
    <w:family w:val="auto"/>
    <w:pitch w:val="variable"/>
    <w:sig w:usb0="00000001" w:usb1="080E0000" w:usb2="00000000" w:usb3="00000000" w:csb0="00040000" w:csb1="00000000"/>
  </w:font>
  <w:font w:name="@仿宋_GB2312">
    <w:panose1 w:val="02010609030101010101"/>
    <w:charset w:val="86"/>
    <w:family w:val="auto"/>
    <w:pitch w:val="fixed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framePr w:wrap="around" w:vAnchor="text" w:hAnchor="margin" w:xAlign="outside" w:y="2"/>
                            <w:widowControl/>
                            <w:ind w:right="310" w:rightChars="97"/>
                            <w:jc w:val="right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bdr w:val="none" w:color="auto" w:sz="0" w:space="0"/>
                              <w:lang w:val="en-US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bdr w:val="none" w:color="auto" w:sz="0" w:space="0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bdr w:val="none" w:color="auto" w:sz="0" w:space="0"/>
                              <w:lang w:val="en-US"/>
                            </w:rPr>
                            <w:fldChar w:fldCharType="begin"/>
                          </w:r>
                          <w:r>
                            <w:rPr>
                              <w:rStyle w:val="7"/>
                              <w:rFonts w:hint="eastAsia" w:ascii="宋体" w:hAnsi="宋体" w:eastAsia="宋体" w:cs="宋体"/>
                              <w:sz w:val="28"/>
                              <w:szCs w:val="28"/>
                              <w:bdr w:val="none" w:color="auto" w:sz="0" w:space="0"/>
                              <w:lang w:val="en-US"/>
                            </w:rPr>
                            <w:instrText xml:space="preserve">PAGE 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bdr w:val="none" w:color="auto" w:sz="0" w:space="0"/>
                              <w:lang w:val="en-US"/>
                            </w:rPr>
                            <w:fldChar w:fldCharType="separate"/>
                          </w:r>
                          <w:r>
                            <w:rPr>
                              <w:rStyle w:val="7"/>
                              <w:rFonts w:hint="eastAsia" w:ascii="宋体" w:hAnsi="宋体" w:eastAsia="宋体" w:cs="宋体"/>
                              <w:sz w:val="28"/>
                              <w:szCs w:val="28"/>
                              <w:bdr w:val="none" w:color="auto" w:sz="0" w:space="0"/>
                              <w:lang w:val="en-US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bdr w:val="none" w:color="auto" w:sz="0" w:space="0"/>
                              <w:lang w:val="en-US"/>
                            </w:rPr>
                            <w:fldChar w:fldCharType="end"/>
                          </w:r>
                          <w:r>
                            <w:rPr>
                              <w:rStyle w:val="7"/>
                              <w:rFonts w:hint="eastAsia" w:ascii="宋体" w:hAnsi="宋体" w:eastAsia="宋体" w:cs="宋体"/>
                              <w:sz w:val="28"/>
                              <w:szCs w:val="28"/>
                              <w:bdr w:val="none" w:color="auto" w:sz="0" w:space="0"/>
                              <w:lang w:val="en-US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bdr w:val="none" w:color="auto" w:sz="0" w:space="0"/>
                            </w:rPr>
                            <w:t>—</w:t>
                          </w:r>
                        </w:p>
                        <w:p>
                          <w:pPr>
                            <w:snapToGrid w:val="0"/>
                            <w:rPr>
                              <w:rFonts w:hint="eastAsia" w:eastAsia="仿宋_GB2312"/>
                              <w:sz w:val="18"/>
                              <w:lang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left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zpqPCAgAA1gUAAA4AAABkcnMvZTJvRG9jLnhtbK1UzW7UMBC+I/EO&#10;lu9pkm26zUbNVttNg5AqWqkgzl7H2UQ4tmV7fwriCm/AiQt3nqvPwdjZ7LYFIQTk4Iw945n5vhnP&#10;2fm242jNtGmlyHF8FGHEBJVVK5Y5fvO6DFKMjCWiIlwKluM7ZvD59Pmzs43K2Eg2kldMI3AiTLZR&#10;OW6sVVkYGtqwjpgjqZgAZS11Ryxs9TKsNNmA946HoygahxupK6UlZcbAadEr8dT7r2tG7XVdG2YR&#10;zzHkZv2q/bpwazg9I9lSE9W0dJcG+YssOtIKCLp3VRBL0Eq3P7nqWqqlkbU9orILZV23lHkMgCaO&#10;nqC5bYhiHguQY9SeJvP/3NJX6xuN2gpqh5EgHZTo/svn+6/f7799QrGjZ6NMBla3Cuzs9kJunenu&#10;3MChQ72tdef+gAeBHoi+25PLthZRdykdpWkEKgq6YQN+wsN1pY19wWSHnJBjDdXzpJL1lbG96WDi&#10;oglZtpzDOcm4QJscj49PIn9hrwHnXDgDyAJ87KS+Mh8m0eQyvUyTIBmNL4MkKopgVs6TYFzGpyfF&#10;cTGfF/FH5y9OsqatKiZcvKFL4uTPqrDr176++z4xkreVc+dSMnq5mHON1gS6tPSfYxiSf2AWPk7D&#10;qwHVE0jxKIkuRpOgHKenQVImJ8HkNEqDKJ5cTMZRMkmK8jGkq1awf4f0iP0HSZPMFWyPbcEJffdb&#10;aC6dAzRgYChc6Pqw7zcn2e1iCxQ5cSGrO+hNLfvHbRQtWwh6RYy9IRpeM/QcTCh7DUvNJfSJ3EkY&#10;NVK//9W5s4fyghajDUyHHAsYXxjxlwIenxskg6AHYTEIYtXNJRQSHhTk4kW4oC0fxFrL7i2MrZmL&#10;ASoiKETKsR3Eue0nFIw9ymYzb7RSul02/QUYHYrYK3GrqAvjW0jNVhbeg38mB1aASreB4eFJ3Q06&#10;N50e7r3VYRxPf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rBQAAW0NvbnRlbnRfVHlwZXNdLnhtbFBLAQIUAAoAAAAAAIdO4kAAAAAAAAAAAAAA&#10;AAAGAAAAAAAAAAAAEAAAAA0EAABfcmVscy9QSwECFAAUAAAACACHTuJAihRmPNEAAACUAQAACwAA&#10;AAAAAAABACAAAAAxBAAAX3JlbHMvLnJlbHNQSwECFAAKAAAAAACHTuJAAAAAAAAAAAAAAAAABAAA&#10;AAAAAAAAABAAAAAAAAAAZHJzL1BLAQIUABQAAAAIAIdO4kCzSVju0AAAAAUBAAAPAAAAAAAAAAEA&#10;IAAAACIAAABkcnMvZG93bnJldi54bWxQSwECFAAUAAAACACHTuJA5LOmo8ICAADWBQAADgAAAAAA&#10;AAABACAAAAAfAQAAZHJzL2Uyb0RvYy54bWxQSwUGAAAAAAYABgBZAQAAUw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framePr w:wrap="around" w:vAnchor="text" w:hAnchor="margin" w:xAlign="outside" w:y="2"/>
                      <w:widowControl/>
                      <w:ind w:right="310" w:rightChars="97"/>
                      <w:jc w:val="right"/>
                      <w:rPr>
                        <w:rFonts w:hint="eastAsia" w:ascii="宋体" w:hAnsi="宋体" w:eastAsia="宋体" w:cs="宋体"/>
                        <w:sz w:val="28"/>
                        <w:szCs w:val="28"/>
                        <w:bdr w:val="none" w:color="auto" w:sz="0" w:space="0"/>
                        <w:lang w:val="en-US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bdr w:val="none" w:color="auto" w:sz="0" w:space="0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bdr w:val="none" w:color="auto" w:sz="0" w:space="0"/>
                        <w:lang w:val="en-US"/>
                      </w:rPr>
                      <w:fldChar w:fldCharType="begin"/>
                    </w:r>
                    <w:r>
                      <w:rPr>
                        <w:rStyle w:val="7"/>
                        <w:rFonts w:hint="eastAsia" w:ascii="宋体" w:hAnsi="宋体" w:eastAsia="宋体" w:cs="宋体"/>
                        <w:sz w:val="28"/>
                        <w:szCs w:val="28"/>
                        <w:bdr w:val="none" w:color="auto" w:sz="0" w:space="0"/>
                        <w:lang w:val="en-US"/>
                      </w:rPr>
                      <w:instrText xml:space="preserve">PAGE 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bdr w:val="none" w:color="auto" w:sz="0" w:space="0"/>
                        <w:lang w:val="en-US"/>
                      </w:rPr>
                      <w:fldChar w:fldCharType="separate"/>
                    </w:r>
                    <w:r>
                      <w:rPr>
                        <w:rStyle w:val="7"/>
                        <w:rFonts w:hint="eastAsia" w:ascii="宋体" w:hAnsi="宋体" w:eastAsia="宋体" w:cs="宋体"/>
                        <w:sz w:val="28"/>
                        <w:szCs w:val="28"/>
                        <w:bdr w:val="none" w:color="auto" w:sz="0" w:space="0"/>
                        <w:lang w:val="en-US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bdr w:val="none" w:color="auto" w:sz="0" w:space="0"/>
                        <w:lang w:val="en-US"/>
                      </w:rPr>
                      <w:fldChar w:fldCharType="end"/>
                    </w:r>
                    <w:r>
                      <w:rPr>
                        <w:rStyle w:val="7"/>
                        <w:rFonts w:hint="eastAsia" w:ascii="宋体" w:hAnsi="宋体" w:eastAsia="宋体" w:cs="宋体"/>
                        <w:sz w:val="28"/>
                        <w:szCs w:val="28"/>
                        <w:bdr w:val="none" w:color="auto" w:sz="0" w:space="0"/>
                        <w:lang w:val="en-US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bdr w:val="none" w:color="auto" w:sz="0" w:space="0"/>
                      </w:rPr>
                      <w:t>—</w:t>
                    </w:r>
                  </w:p>
                  <w:p>
                    <w:pPr>
                      <w:snapToGrid w:val="0"/>
                      <w:rPr>
                        <w:rFonts w:hint="eastAsia" w:eastAsia="仿宋_GB2312"/>
                        <w:sz w:val="18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B467AC"/>
    <w:rsid w:val="040173CC"/>
    <w:rsid w:val="6DB467A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eastAsia="Times New Roman" w:cs="Times New Roman"/>
      <w:sz w:val="20"/>
      <w:szCs w:val="20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NormalIndent"/>
    <w:basedOn w:val="1"/>
    <w:next w:val="3"/>
    <w:qFormat/>
    <w:uiPriority w:val="0"/>
    <w:pPr>
      <w:spacing w:line="530" w:lineRule="exact"/>
      <w:ind w:firstLine="420" w:firstLineChars="200"/>
    </w:pPr>
    <w:rPr>
      <w:rFonts w:ascii="宋体"/>
    </w:rPr>
  </w:style>
  <w:style w:type="paragraph" w:customStyle="1" w:styleId="3">
    <w:name w:val="EnvelopeReturn"/>
    <w:basedOn w:val="1"/>
    <w:qFormat/>
    <w:uiPriority w:val="0"/>
    <w:pPr>
      <w:snapToGrid w:val="0"/>
    </w:pPr>
    <w:rPr>
      <w:rFonts w:ascii="Arial" w:hAnsi="Arial"/>
    </w:rPr>
  </w:style>
  <w:style w:type="paragraph" w:styleId="4">
    <w:name w:val="footer"/>
    <w:basedOn w:val="1"/>
    <w:uiPriority w:val="0"/>
    <w:pPr>
      <w:keepNext w:val="0"/>
      <w:keepLines w:val="0"/>
      <w:widowControl w:val="0"/>
      <w:suppressLineNumbers w:val="0"/>
      <w:tabs>
        <w:tab w:val="center" w:pos="4153"/>
        <w:tab w:val="right" w:pos="8306"/>
      </w:tabs>
      <w:snapToGrid w:val="0"/>
      <w:spacing w:before="0" w:beforeAutospacing="0" w:after="0" w:afterAutospacing="0"/>
      <w:ind w:left="0" w:right="0"/>
      <w:jc w:val="left"/>
    </w:pPr>
    <w:rPr>
      <w:rFonts w:hint="default" w:ascii="Times New Roman" w:hAnsi="Times New Roman" w:eastAsia="仿宋_GB2312" w:cs="Times New Roman"/>
      <w:color w:val="auto"/>
      <w:kern w:val="2"/>
      <w:sz w:val="18"/>
      <w:szCs w:val="18"/>
      <w:lang w:val="en-US" w:eastAsia="zh-CN" w:bidi="ar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page number"/>
    <w:basedOn w:val="6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2021-07-13T09:01:00Z</dcterms:created>
  <dc:creator>福建省卫生计生委</dc:creator>
  <cp:lastModifiedBy>Administrator</cp:lastModifiedBy>
  <dcterms:modified xsi:type="dcterms:W3CDTF">2021-07-05T01:06:26Z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